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01C" w:rsidRPr="006136CC" w:rsidRDefault="00D1401C" w:rsidP="00FB6961">
      <w:pPr>
        <w:spacing w:line="360" w:lineRule="auto"/>
        <w:rPr>
          <w:b/>
          <w:bCs/>
          <w:lang w:val="sr-Cyrl-CS"/>
        </w:rPr>
      </w:pPr>
      <w:r w:rsidRPr="006136CC">
        <w:rPr>
          <w:b/>
          <w:bCs/>
          <w:lang w:val="sr-Cyrl-CS"/>
        </w:rPr>
        <w:t>УНИВЕРЗИТЕТ У КРАГУЈЕВЦУ</w:t>
      </w:r>
    </w:p>
    <w:p w:rsidR="00D1401C" w:rsidRPr="006136CC" w:rsidRDefault="00D1401C" w:rsidP="00FB6961">
      <w:pPr>
        <w:spacing w:line="360" w:lineRule="auto"/>
        <w:rPr>
          <w:b/>
          <w:bCs/>
          <w:lang w:val="sr-Cyrl-CS"/>
        </w:rPr>
      </w:pPr>
      <w:r w:rsidRPr="006136CC">
        <w:rPr>
          <w:b/>
          <w:bCs/>
          <w:lang w:val="sr-Cyrl-CS"/>
        </w:rPr>
        <w:t>ФАКУЛТЕТ МЕДИЦИНСКИХ НАУКА</w:t>
      </w:r>
    </w:p>
    <w:p w:rsidR="00D1401C" w:rsidRPr="006136CC" w:rsidRDefault="00D1401C" w:rsidP="00FB6961">
      <w:pPr>
        <w:spacing w:line="360" w:lineRule="auto"/>
        <w:rPr>
          <w:b/>
          <w:bCs/>
          <w:lang w:val="sr-Cyrl-CS"/>
        </w:rPr>
      </w:pPr>
      <w:r w:rsidRPr="006136CC">
        <w:rPr>
          <w:b/>
          <w:bCs/>
          <w:lang w:val="sr-Cyrl-CS"/>
        </w:rPr>
        <w:t xml:space="preserve">НАСТАВНО-НАУЧНОМ ВЕЋУ  </w:t>
      </w:r>
    </w:p>
    <w:p w:rsidR="00D1401C" w:rsidRPr="006136CC" w:rsidRDefault="00D1401C" w:rsidP="00FB6961">
      <w:pPr>
        <w:spacing w:line="360" w:lineRule="auto"/>
        <w:rPr>
          <w:lang w:val="ru-RU"/>
        </w:rPr>
      </w:pPr>
    </w:p>
    <w:p w:rsidR="00D1401C" w:rsidRPr="006136CC" w:rsidRDefault="00D1401C" w:rsidP="00FB6961">
      <w:pPr>
        <w:spacing w:line="360" w:lineRule="auto"/>
        <w:rPr>
          <w:lang w:val="ru-RU"/>
        </w:rPr>
      </w:pPr>
    </w:p>
    <w:p w:rsidR="00D1401C" w:rsidRPr="006136CC" w:rsidRDefault="00D1401C" w:rsidP="00FB6961">
      <w:pPr>
        <w:spacing w:line="360" w:lineRule="auto"/>
        <w:rPr>
          <w:lang w:val="sr-Cyrl-CS"/>
        </w:rPr>
      </w:pPr>
    </w:p>
    <w:p w:rsidR="00D1401C" w:rsidRPr="006136CC" w:rsidRDefault="00D1401C" w:rsidP="00FB6961">
      <w:pPr>
        <w:spacing w:line="360" w:lineRule="auto"/>
        <w:rPr>
          <w:lang w:val="sr-Cyrl-CS"/>
        </w:rPr>
      </w:pPr>
    </w:p>
    <w:p w:rsidR="00D1401C" w:rsidRPr="006136CC" w:rsidRDefault="003139EB" w:rsidP="00FB6961">
      <w:pPr>
        <w:spacing w:line="360" w:lineRule="auto"/>
        <w:jc w:val="center"/>
        <w:rPr>
          <w:b/>
          <w:bCs/>
          <w:lang w:val="sr-Cyrl-CS"/>
        </w:rPr>
      </w:pPr>
      <w:r>
        <w:rPr>
          <w:b/>
          <w:bCs/>
          <w:lang w:val="sr-Cyrl-CS"/>
        </w:rPr>
        <w:t>ОДЛУКА НАСТАВНО-НАУЧНОГ ВЕЋА</w:t>
      </w:r>
    </w:p>
    <w:p w:rsidR="00D1401C" w:rsidRPr="006136CC" w:rsidRDefault="00D1401C" w:rsidP="00FB6961">
      <w:pPr>
        <w:spacing w:line="360" w:lineRule="auto"/>
        <w:jc w:val="center"/>
        <w:rPr>
          <w:b/>
          <w:bCs/>
          <w:lang w:val="sr-Cyrl-CS"/>
        </w:rPr>
      </w:pPr>
    </w:p>
    <w:p w:rsidR="00D1401C" w:rsidRPr="006136CC" w:rsidRDefault="00D1401C" w:rsidP="00FB6961">
      <w:pPr>
        <w:spacing w:line="360" w:lineRule="auto"/>
        <w:rPr>
          <w:lang w:val="sr-Cyrl-CS"/>
        </w:rPr>
      </w:pPr>
    </w:p>
    <w:p w:rsidR="00D1401C" w:rsidRPr="006136CC" w:rsidRDefault="00D1401C" w:rsidP="00995E92">
      <w:pPr>
        <w:spacing w:line="360" w:lineRule="auto"/>
        <w:ind w:left="357" w:firstLine="709"/>
        <w:jc w:val="both"/>
        <w:rPr>
          <w:lang w:val="sr-Cyrl-CS"/>
        </w:rPr>
      </w:pPr>
      <w:r w:rsidRPr="006136CC">
        <w:rPr>
          <w:lang w:val="sr-Cyrl-CS"/>
        </w:rPr>
        <w:t xml:space="preserve">На седници Наставно-научног већа Факултета медицинских наука Универзитета у Крагујевцу, одржаној дана </w:t>
      </w:r>
      <w:r w:rsidR="00052DAE">
        <w:rPr>
          <w:lang w:val="sr-Cyrl-CS"/>
        </w:rPr>
        <w:t>30</w:t>
      </w:r>
      <w:r w:rsidR="00FE1F92" w:rsidRPr="006136CC">
        <w:rPr>
          <w:lang w:val="ru-RU"/>
        </w:rPr>
        <w:t>. 0</w:t>
      </w:r>
      <w:r w:rsidR="00052DAE">
        <w:rPr>
          <w:lang w:val="ru-RU"/>
        </w:rPr>
        <w:t>9</w:t>
      </w:r>
      <w:r w:rsidR="00FE1F92" w:rsidRPr="006136CC">
        <w:rPr>
          <w:lang w:val="ru-RU"/>
        </w:rPr>
        <w:t>. 2015</w:t>
      </w:r>
      <w:r w:rsidR="00FE1F92" w:rsidRPr="006136CC">
        <w:rPr>
          <w:lang w:val="sr-Cyrl-CS"/>
        </w:rPr>
        <w:t>.</w:t>
      </w:r>
      <w:r w:rsidRPr="006136CC">
        <w:rPr>
          <w:lang w:val="sr-Cyrl-CS"/>
        </w:rPr>
        <w:t xml:space="preserve"> године, одлуком бр. </w:t>
      </w:r>
      <w:r w:rsidR="00FE1F92" w:rsidRPr="006136CC">
        <w:rPr>
          <w:bCs/>
          <w:lang w:val="ru-RU"/>
        </w:rPr>
        <w:t>01-</w:t>
      </w:r>
      <w:r w:rsidR="00052DAE">
        <w:rPr>
          <w:bCs/>
          <w:lang w:val="ru-RU"/>
        </w:rPr>
        <w:t>9476/3-38</w:t>
      </w:r>
      <w:r w:rsidRPr="006136CC">
        <w:rPr>
          <w:lang w:val="sr-Cyrl-CS"/>
        </w:rPr>
        <w:t xml:space="preserve"> формирана је Комисија за оцену и одбрану завршене докторске дисертације под називом "</w:t>
      </w:r>
      <w:r w:rsidR="00052DAE">
        <w:rPr>
          <w:lang w:val="sr-Cyrl-CS"/>
        </w:rPr>
        <w:t>Значај промене хемостазног система код хируршког лечења анеуризме абдоминалне аорте класичном и ендоваскуларном техником</w:t>
      </w:r>
      <w:r w:rsidRPr="006136CC">
        <w:rPr>
          <w:lang w:val="sr-Cyrl-CS"/>
        </w:rPr>
        <w:t xml:space="preserve">" кандидата </w:t>
      </w:r>
      <w:r w:rsidR="00143D9F" w:rsidRPr="006136CC">
        <w:rPr>
          <w:lang w:val="sr-Cyrl-CS"/>
        </w:rPr>
        <w:t xml:space="preserve">Др </w:t>
      </w:r>
      <w:r w:rsidR="00052DAE">
        <w:rPr>
          <w:lang w:val="sr-Cyrl-CS"/>
        </w:rPr>
        <w:t>Момира Шарца</w:t>
      </w:r>
      <w:r w:rsidRPr="006136CC">
        <w:rPr>
          <w:lang w:val="sr-Cyrl-CS"/>
        </w:rPr>
        <w:t>, у следећем саставу:</w:t>
      </w:r>
    </w:p>
    <w:p w:rsidR="00D1401C" w:rsidRPr="006136CC" w:rsidRDefault="00D1401C" w:rsidP="00995E92">
      <w:pPr>
        <w:spacing w:line="360" w:lineRule="auto"/>
        <w:ind w:left="357" w:firstLine="709"/>
        <w:jc w:val="both"/>
        <w:rPr>
          <w:lang w:val="sr-Cyrl-CS"/>
        </w:rPr>
      </w:pPr>
    </w:p>
    <w:p w:rsidR="00FE1F92" w:rsidRPr="006136CC" w:rsidRDefault="00D1401C" w:rsidP="00FE1F92">
      <w:pPr>
        <w:spacing w:line="360" w:lineRule="auto"/>
        <w:ind w:left="357"/>
        <w:jc w:val="both"/>
        <w:rPr>
          <w:lang w:val="sr-Cyrl-CS"/>
        </w:rPr>
      </w:pPr>
      <w:r w:rsidRPr="006136CC">
        <w:rPr>
          <w:lang w:val="sr-Cyrl-CS"/>
        </w:rPr>
        <w:t xml:space="preserve">1. </w:t>
      </w:r>
      <w:r w:rsidR="00FE1F92" w:rsidRPr="006136CC">
        <w:rPr>
          <w:lang w:val="ru-RU"/>
        </w:rPr>
        <w:t>П</w:t>
      </w:r>
      <w:r w:rsidR="00FE1F92" w:rsidRPr="006136CC">
        <w:rPr>
          <w:lang w:val="sr-Cyrl-CS"/>
        </w:rPr>
        <w:t xml:space="preserve">роф. др </w:t>
      </w:r>
      <w:r w:rsidR="00052DAE">
        <w:rPr>
          <w:lang w:val="sr-Cyrl-CS"/>
        </w:rPr>
        <w:t>Миодраг Јевтић</w:t>
      </w:r>
      <w:r w:rsidR="00FE1F92" w:rsidRPr="006136CC">
        <w:rPr>
          <w:lang w:val="sr-Cyrl-CS"/>
        </w:rPr>
        <w:t xml:space="preserve">, </w:t>
      </w:r>
      <w:r w:rsidR="00143D9F" w:rsidRPr="006136CC">
        <w:rPr>
          <w:lang w:val="sr-Cyrl-CS"/>
        </w:rPr>
        <w:t>редовни</w:t>
      </w:r>
      <w:r w:rsidR="00FE1F92" w:rsidRPr="006136CC">
        <w:rPr>
          <w:lang w:val="sr-Cyrl-CS"/>
        </w:rPr>
        <w:t xml:space="preserve"> професор </w:t>
      </w:r>
      <w:r w:rsidR="00052DAE" w:rsidRPr="006136CC">
        <w:rPr>
          <w:lang w:val="sr-Cyrl-CS"/>
        </w:rPr>
        <w:t xml:space="preserve">Медицинског факултета </w:t>
      </w:r>
      <w:r w:rsidR="00052DAE">
        <w:rPr>
          <w:lang w:val="sr-Cyrl-CS"/>
        </w:rPr>
        <w:t xml:space="preserve">ВМА </w:t>
      </w:r>
      <w:r w:rsidR="00052DAE" w:rsidRPr="006136CC">
        <w:rPr>
          <w:lang w:val="sr-Cyrl-CS"/>
        </w:rPr>
        <w:t>Универзитета одбране</w:t>
      </w:r>
      <w:r w:rsidR="00052DAE">
        <w:rPr>
          <w:lang w:val="sr-Cyrl-CS"/>
        </w:rPr>
        <w:t xml:space="preserve"> </w:t>
      </w:r>
      <w:r w:rsidR="00052DAE" w:rsidRPr="006136CC">
        <w:rPr>
          <w:lang w:val="sr-Cyrl-CS"/>
        </w:rPr>
        <w:t xml:space="preserve">у Београду за ужу научну област </w:t>
      </w:r>
      <w:r w:rsidR="00052DAE">
        <w:rPr>
          <w:lang w:val="sr-Cyrl-CS"/>
        </w:rPr>
        <w:t>Хирургија, председник,</w:t>
      </w:r>
    </w:p>
    <w:p w:rsidR="00FE1F92" w:rsidRPr="006136CC" w:rsidRDefault="00303A6B" w:rsidP="00FE1F92">
      <w:pPr>
        <w:spacing w:line="360" w:lineRule="auto"/>
        <w:ind w:left="357"/>
        <w:jc w:val="both"/>
        <w:rPr>
          <w:lang w:val="sr-Cyrl-CS"/>
        </w:rPr>
      </w:pPr>
      <w:r w:rsidRPr="006136CC">
        <w:rPr>
          <w:lang w:val="sr-Cyrl-CS"/>
        </w:rPr>
        <w:t xml:space="preserve">2. </w:t>
      </w:r>
      <w:r w:rsidR="00052DAE">
        <w:rPr>
          <w:lang w:val="sr-Cyrl-CS"/>
        </w:rPr>
        <w:t>Проф. др Драган Чановић</w:t>
      </w:r>
      <w:r w:rsidR="00FE1F92" w:rsidRPr="006136CC">
        <w:rPr>
          <w:lang w:val="sr-Cyrl-CS"/>
        </w:rPr>
        <w:t xml:space="preserve">, </w:t>
      </w:r>
      <w:r w:rsidR="00052DAE" w:rsidRPr="006136CC">
        <w:rPr>
          <w:lang w:val="sr-Cyrl-CS"/>
        </w:rPr>
        <w:t>редовни професор</w:t>
      </w:r>
      <w:r w:rsidR="00FE1F92" w:rsidRPr="006136CC">
        <w:rPr>
          <w:lang w:val="sr-Cyrl-CS"/>
        </w:rPr>
        <w:t xml:space="preserve"> Факултета медицинских наука Универзитета у Крагујевцу  за ужу научну област </w:t>
      </w:r>
      <w:r w:rsidR="00052DAE">
        <w:rPr>
          <w:lang w:val="sr-Cyrl-CS"/>
        </w:rPr>
        <w:t>Хирургија, члан,</w:t>
      </w:r>
      <w:r w:rsidR="00FE1F92" w:rsidRPr="006136CC">
        <w:rPr>
          <w:lang w:val="sr-Cyrl-CS"/>
        </w:rPr>
        <w:t xml:space="preserve"> </w:t>
      </w:r>
    </w:p>
    <w:p w:rsidR="00FE1F92" w:rsidRDefault="00303A6B" w:rsidP="00FE1F92">
      <w:pPr>
        <w:spacing w:line="360" w:lineRule="auto"/>
        <w:ind w:left="357"/>
        <w:jc w:val="both"/>
        <w:rPr>
          <w:lang w:val="sr-Cyrl-CS"/>
        </w:rPr>
      </w:pPr>
      <w:r w:rsidRPr="006136CC">
        <w:rPr>
          <w:lang w:val="sr-Cyrl-CS"/>
        </w:rPr>
        <w:t>3</w:t>
      </w:r>
      <w:r w:rsidR="00FE1F92" w:rsidRPr="006136CC">
        <w:rPr>
          <w:lang w:val="sr-Cyrl-CS"/>
        </w:rPr>
        <w:t xml:space="preserve">. Проф. др </w:t>
      </w:r>
      <w:r w:rsidR="00052DAE">
        <w:rPr>
          <w:lang w:val="sr-Cyrl-CS"/>
        </w:rPr>
        <w:t>Предраг Ђурђевић</w:t>
      </w:r>
      <w:r w:rsidR="00FE1F92" w:rsidRPr="006136CC">
        <w:rPr>
          <w:rStyle w:val="Strong"/>
          <w:lang w:val="sr-Cyrl-CS"/>
        </w:rPr>
        <w:t xml:space="preserve">, </w:t>
      </w:r>
      <w:r w:rsidR="00143D9F" w:rsidRPr="006136CC">
        <w:rPr>
          <w:rStyle w:val="Strong"/>
          <w:b w:val="0"/>
          <w:bCs w:val="0"/>
          <w:lang w:val="sr-Cyrl-CS"/>
        </w:rPr>
        <w:t>ванредни</w:t>
      </w:r>
      <w:r w:rsidR="00FE1F92" w:rsidRPr="006136CC">
        <w:rPr>
          <w:rStyle w:val="Strong"/>
          <w:b w:val="0"/>
          <w:bCs w:val="0"/>
          <w:lang w:val="sr-Cyrl-CS"/>
        </w:rPr>
        <w:t xml:space="preserve"> професор</w:t>
      </w:r>
      <w:r w:rsidR="00FE1F92" w:rsidRPr="006136CC">
        <w:rPr>
          <w:rStyle w:val="Strong"/>
          <w:lang w:val="sr-Cyrl-CS"/>
        </w:rPr>
        <w:t xml:space="preserve"> </w:t>
      </w:r>
      <w:r w:rsidR="00052DAE" w:rsidRPr="006136CC">
        <w:rPr>
          <w:lang w:val="sr-Cyrl-CS"/>
        </w:rPr>
        <w:t xml:space="preserve">Факултета медицинских наука Универзитета у Крагујевцу  за ужу научну област </w:t>
      </w:r>
      <w:r w:rsidR="00052DAE">
        <w:rPr>
          <w:lang w:val="sr-Cyrl-CS"/>
        </w:rPr>
        <w:t>Интерна медицина, члан,</w:t>
      </w:r>
    </w:p>
    <w:p w:rsidR="00052DAE" w:rsidRDefault="00052DAE" w:rsidP="00FE1F92">
      <w:pPr>
        <w:spacing w:line="360" w:lineRule="auto"/>
        <w:ind w:left="357"/>
        <w:jc w:val="both"/>
        <w:rPr>
          <w:lang w:val="sr-Cyrl-CS"/>
        </w:rPr>
      </w:pPr>
      <w:r>
        <w:rPr>
          <w:lang w:val="sr-Cyrl-CS"/>
        </w:rPr>
        <w:t xml:space="preserve">4. Доц. др Славчо Тончев, доцент </w:t>
      </w:r>
      <w:r w:rsidRPr="006136CC">
        <w:rPr>
          <w:lang w:val="sr-Cyrl-CS"/>
        </w:rPr>
        <w:t xml:space="preserve">Факултета медицинских наука Универзитета у Крагујевцу  за ужу научну област </w:t>
      </w:r>
      <w:r>
        <w:rPr>
          <w:lang w:val="sr-Cyrl-CS"/>
        </w:rPr>
        <w:t>Хирургија, члан,</w:t>
      </w:r>
    </w:p>
    <w:p w:rsidR="00052DAE" w:rsidRPr="006136CC" w:rsidRDefault="00052DAE" w:rsidP="00FE1F92">
      <w:pPr>
        <w:spacing w:line="360" w:lineRule="auto"/>
        <w:ind w:left="357"/>
        <w:jc w:val="both"/>
        <w:rPr>
          <w:lang w:val="sr-Cyrl-CS"/>
        </w:rPr>
      </w:pPr>
      <w:r>
        <w:rPr>
          <w:lang w:val="sr-Cyrl-CS"/>
        </w:rPr>
        <w:t xml:space="preserve">5. Доц. др Александар Томић, доцент </w:t>
      </w:r>
      <w:r w:rsidRPr="006136CC">
        <w:rPr>
          <w:lang w:val="sr-Cyrl-CS"/>
        </w:rPr>
        <w:t xml:space="preserve">Медицинског факултета </w:t>
      </w:r>
      <w:r>
        <w:rPr>
          <w:lang w:val="sr-Cyrl-CS"/>
        </w:rPr>
        <w:t xml:space="preserve">ВМА </w:t>
      </w:r>
      <w:r w:rsidRPr="006136CC">
        <w:rPr>
          <w:lang w:val="sr-Cyrl-CS"/>
        </w:rPr>
        <w:t>Универзитета одбране</w:t>
      </w:r>
      <w:r>
        <w:rPr>
          <w:lang w:val="sr-Cyrl-CS"/>
        </w:rPr>
        <w:t xml:space="preserve"> </w:t>
      </w:r>
      <w:r w:rsidRPr="006136CC">
        <w:rPr>
          <w:lang w:val="sr-Cyrl-CS"/>
        </w:rPr>
        <w:t xml:space="preserve">у Београду за ужу научну област </w:t>
      </w:r>
      <w:r>
        <w:rPr>
          <w:lang w:val="sr-Cyrl-CS"/>
        </w:rPr>
        <w:t>Хирургија, члан</w:t>
      </w:r>
    </w:p>
    <w:p w:rsidR="00D1401C" w:rsidRPr="006136CC" w:rsidRDefault="00D1401C" w:rsidP="00FE1F92">
      <w:pPr>
        <w:spacing w:line="360" w:lineRule="auto"/>
        <w:ind w:left="357" w:firstLine="709"/>
        <w:jc w:val="both"/>
        <w:rPr>
          <w:lang w:val="sr-Cyrl-CS"/>
        </w:rPr>
      </w:pPr>
    </w:p>
    <w:p w:rsidR="00D1401C" w:rsidRPr="006136CC" w:rsidRDefault="00D1401C" w:rsidP="00E0336E">
      <w:pPr>
        <w:spacing w:line="360" w:lineRule="auto"/>
        <w:ind w:left="360" w:firstLine="348"/>
        <w:jc w:val="both"/>
        <w:rPr>
          <w:lang w:val="sr-Cyrl-CS"/>
        </w:rPr>
      </w:pPr>
      <w:r w:rsidRPr="006136CC">
        <w:rPr>
          <w:lang w:val="sr-Cyrl-CS"/>
        </w:rPr>
        <w:t xml:space="preserve">Комисија је прегледала и проучила докторску дисертацију </w:t>
      </w:r>
      <w:r w:rsidR="00052DAE" w:rsidRPr="006136CC">
        <w:rPr>
          <w:lang w:val="sr-Cyrl-CS"/>
        </w:rPr>
        <w:t xml:space="preserve">Др </w:t>
      </w:r>
      <w:r w:rsidR="00052DAE">
        <w:rPr>
          <w:lang w:val="sr-Cyrl-CS"/>
        </w:rPr>
        <w:t>Момира Шарца</w:t>
      </w:r>
      <w:r w:rsidR="00052DAE" w:rsidRPr="006136CC">
        <w:rPr>
          <w:lang w:val="sr-Cyrl-CS"/>
        </w:rPr>
        <w:t xml:space="preserve"> </w:t>
      </w:r>
      <w:r w:rsidRPr="006136CC">
        <w:rPr>
          <w:lang w:val="sr-Cyrl-CS"/>
        </w:rPr>
        <w:t>и подноси Наставно-научном већу следећи</w:t>
      </w:r>
    </w:p>
    <w:p w:rsidR="00D1401C" w:rsidRPr="006136CC" w:rsidRDefault="00D1401C" w:rsidP="00B14AAF">
      <w:pPr>
        <w:spacing w:line="360" w:lineRule="auto"/>
        <w:ind w:left="360"/>
        <w:jc w:val="both"/>
        <w:rPr>
          <w:lang w:val="sr-Cyrl-CS"/>
        </w:rPr>
      </w:pPr>
    </w:p>
    <w:p w:rsidR="00143D9F" w:rsidRPr="006136CC" w:rsidRDefault="00143D9F" w:rsidP="00B14AAF">
      <w:pPr>
        <w:spacing w:line="360" w:lineRule="auto"/>
        <w:ind w:left="360"/>
        <w:jc w:val="center"/>
        <w:rPr>
          <w:b/>
          <w:bCs/>
          <w:lang w:val="sr-Cyrl-CS"/>
        </w:rPr>
      </w:pPr>
    </w:p>
    <w:p w:rsidR="00143D9F" w:rsidRPr="006136CC" w:rsidRDefault="00143D9F" w:rsidP="00B14AAF">
      <w:pPr>
        <w:spacing w:line="360" w:lineRule="auto"/>
        <w:ind w:left="360"/>
        <w:jc w:val="center"/>
        <w:rPr>
          <w:b/>
          <w:bCs/>
          <w:lang w:val="sr-Cyrl-CS"/>
        </w:rPr>
      </w:pPr>
    </w:p>
    <w:p w:rsidR="003139EB" w:rsidRDefault="003139EB" w:rsidP="00B14AAF">
      <w:pPr>
        <w:spacing w:line="360" w:lineRule="auto"/>
        <w:ind w:left="360"/>
        <w:jc w:val="center"/>
        <w:rPr>
          <w:b/>
          <w:bCs/>
          <w:lang w:val="sr-Cyrl-CS"/>
        </w:rPr>
      </w:pPr>
    </w:p>
    <w:p w:rsidR="003139EB" w:rsidRDefault="003139EB" w:rsidP="00B14AAF">
      <w:pPr>
        <w:spacing w:line="360" w:lineRule="auto"/>
        <w:ind w:left="360"/>
        <w:jc w:val="center"/>
        <w:rPr>
          <w:b/>
          <w:bCs/>
          <w:lang w:val="sr-Cyrl-CS"/>
        </w:rPr>
      </w:pPr>
    </w:p>
    <w:p w:rsidR="00D1401C" w:rsidRPr="006136CC" w:rsidRDefault="00D1401C" w:rsidP="00B14AAF">
      <w:pPr>
        <w:spacing w:line="360" w:lineRule="auto"/>
        <w:ind w:left="360"/>
        <w:jc w:val="center"/>
        <w:rPr>
          <w:b/>
          <w:bCs/>
          <w:lang w:val="sr-Cyrl-CS"/>
        </w:rPr>
      </w:pPr>
      <w:r w:rsidRPr="006136CC">
        <w:rPr>
          <w:b/>
          <w:bCs/>
          <w:lang w:val="sr-Cyrl-CS"/>
        </w:rPr>
        <w:lastRenderedPageBreak/>
        <w:t>ИЗВЕШТАЈ</w:t>
      </w:r>
    </w:p>
    <w:p w:rsidR="00D1401C" w:rsidRPr="006136CC" w:rsidRDefault="00D1401C" w:rsidP="00B14AAF">
      <w:pPr>
        <w:spacing w:line="360" w:lineRule="auto"/>
        <w:ind w:left="360"/>
        <w:jc w:val="center"/>
        <w:rPr>
          <w:b/>
          <w:bCs/>
          <w:lang w:val="sr-Cyrl-CS"/>
        </w:rPr>
      </w:pPr>
    </w:p>
    <w:p w:rsidR="00D1401C" w:rsidRPr="006136CC" w:rsidRDefault="00D1401C" w:rsidP="00B14AAF">
      <w:pPr>
        <w:spacing w:line="360" w:lineRule="auto"/>
        <w:ind w:left="360"/>
        <w:jc w:val="center"/>
        <w:rPr>
          <w:b/>
          <w:bCs/>
          <w:lang w:val="sr-Cyrl-CS"/>
        </w:rPr>
      </w:pPr>
    </w:p>
    <w:p w:rsidR="00D1401C" w:rsidRPr="006136CC" w:rsidRDefault="00D1401C" w:rsidP="007D1282">
      <w:pPr>
        <w:numPr>
          <w:ilvl w:val="1"/>
          <w:numId w:val="3"/>
        </w:numPr>
        <w:tabs>
          <w:tab w:val="clear" w:pos="360"/>
          <w:tab w:val="num" w:pos="540"/>
        </w:tabs>
        <w:autoSpaceDE w:val="0"/>
        <w:autoSpaceDN w:val="0"/>
        <w:adjustRightInd w:val="0"/>
        <w:spacing w:line="360" w:lineRule="auto"/>
        <w:ind w:left="540" w:hanging="540"/>
        <w:jc w:val="both"/>
        <w:rPr>
          <w:lang w:val="ru-RU"/>
        </w:rPr>
      </w:pPr>
      <w:r w:rsidRPr="006136CC">
        <w:rPr>
          <w:b/>
          <w:bCs/>
          <w:lang w:val="sr-Cyrl-CS"/>
        </w:rPr>
        <w:t>Значај и допринос докторске дисертације са становишта актуелног стања у одређеној научној области</w:t>
      </w:r>
    </w:p>
    <w:p w:rsidR="00D1401C" w:rsidRPr="006136CC" w:rsidRDefault="00D1401C" w:rsidP="00EC4244">
      <w:pPr>
        <w:autoSpaceDE w:val="0"/>
        <w:autoSpaceDN w:val="0"/>
        <w:adjustRightInd w:val="0"/>
        <w:spacing w:line="360" w:lineRule="auto"/>
        <w:jc w:val="both"/>
        <w:rPr>
          <w:b/>
          <w:bCs/>
          <w:lang w:val="sr-Cyrl-CS"/>
        </w:rPr>
      </w:pPr>
    </w:p>
    <w:p w:rsidR="007E44E3" w:rsidRPr="006136CC" w:rsidRDefault="00FE1F92" w:rsidP="007E44E3">
      <w:pPr>
        <w:autoSpaceDE w:val="0"/>
        <w:autoSpaceDN w:val="0"/>
        <w:adjustRightInd w:val="0"/>
        <w:spacing w:line="360" w:lineRule="auto"/>
        <w:ind w:firstLine="539"/>
        <w:jc w:val="both"/>
        <w:rPr>
          <w:lang w:val="sr-Cyrl-CS"/>
        </w:rPr>
      </w:pPr>
      <w:r w:rsidRPr="006136CC">
        <w:rPr>
          <w:lang w:val="sr-Cyrl-CS"/>
        </w:rPr>
        <w:t xml:space="preserve">Докторска дисертација кандидата </w:t>
      </w:r>
      <w:r w:rsidR="00052DAE" w:rsidRPr="006136CC">
        <w:rPr>
          <w:lang w:val="sr-Cyrl-CS"/>
        </w:rPr>
        <w:t xml:space="preserve">Др </w:t>
      </w:r>
      <w:r w:rsidR="00052DAE">
        <w:rPr>
          <w:lang w:val="sr-Cyrl-CS"/>
        </w:rPr>
        <w:t>Момира Шарца</w:t>
      </w:r>
      <w:r w:rsidR="00052DAE" w:rsidRPr="006136CC">
        <w:rPr>
          <w:lang w:val="sr-Cyrl-CS"/>
        </w:rPr>
        <w:t xml:space="preserve"> </w:t>
      </w:r>
      <w:r w:rsidRPr="006136CC">
        <w:rPr>
          <w:lang w:val="sr-Cyrl-CS"/>
        </w:rPr>
        <w:t xml:space="preserve">под насловом </w:t>
      </w:r>
      <w:r w:rsidR="00052DAE" w:rsidRPr="006136CC">
        <w:rPr>
          <w:lang w:val="sr-Cyrl-CS"/>
        </w:rPr>
        <w:t>"</w:t>
      </w:r>
      <w:r w:rsidR="00052DAE">
        <w:rPr>
          <w:lang w:val="sr-Cyrl-CS"/>
        </w:rPr>
        <w:t>Значај промене хемостазног система код хируршког лечења анеуризме абдоминалне аорте класичном и ендоваскуларном техником</w:t>
      </w:r>
      <w:r w:rsidR="00052DAE" w:rsidRPr="006136CC">
        <w:rPr>
          <w:lang w:val="sr-Cyrl-CS"/>
        </w:rPr>
        <w:t xml:space="preserve">" </w:t>
      </w:r>
      <w:r w:rsidR="00D1401C" w:rsidRPr="006136CC">
        <w:rPr>
          <w:lang w:val="sr-Cyrl-CS"/>
        </w:rPr>
        <w:t xml:space="preserve">представља једну од првих студија у свету која се бавила новим приступом у испитивању </w:t>
      </w:r>
      <w:r w:rsidR="00052DAE">
        <w:rPr>
          <w:lang w:val="sr-Cyrl-CS"/>
        </w:rPr>
        <w:t>улоге хемостазног система у примењеним различитим хируршким техникама решавања истог патофизиолошког проблема</w:t>
      </w:r>
      <w:r w:rsidR="00D1401C" w:rsidRPr="006136CC">
        <w:t>.</w:t>
      </w:r>
    </w:p>
    <w:p w:rsidR="007E44E3" w:rsidRPr="006136CC" w:rsidRDefault="005E500A" w:rsidP="007E44E3">
      <w:pPr>
        <w:autoSpaceDE w:val="0"/>
        <w:autoSpaceDN w:val="0"/>
        <w:adjustRightInd w:val="0"/>
        <w:spacing w:line="360" w:lineRule="auto"/>
        <w:ind w:firstLine="539"/>
        <w:jc w:val="both"/>
        <w:rPr>
          <w:lang w:val="ru-RU"/>
        </w:rPr>
      </w:pPr>
      <w:r>
        <w:t>Стандардни лабораторијски тестови за хемостазу (</w:t>
      </w:r>
      <w:r w:rsidR="003139EB">
        <w:t>PT, APTT</w:t>
      </w:r>
      <w:r>
        <w:t>, број тромбоцита и др.) не пружају прецизну слику хемостазе, јер сваки од њих мери само један аспект хемостазе када се она догоди у „in vitro“ условима и не представља процес хемостазе у целини као што се дешава „in vivo“. Постоје тестови који могу да прате и дају прецизну слику функције целог хемостазног система као што је Тест Eндогеног Tромбин Потенцијала (</w:t>
      </w:r>
      <w:r w:rsidR="003139EB">
        <w:t xml:space="preserve">Endogenous Thrombin Potential - </w:t>
      </w:r>
      <w:r>
        <w:t>Е</w:t>
      </w:r>
      <w:r w:rsidR="003139EB">
        <w:t>TP</w:t>
      </w:r>
      <w:r>
        <w:t>) који је изузетно осетљив, али се не користи у рутински због самог процеса који је дуг и због високе цене анализа. Са друге стране постоје “Point of care“ тестови (</w:t>
      </w:r>
      <w:r w:rsidR="003139EB">
        <w:t>Rotational thromboelastometry - ROTEM</w:t>
      </w:r>
      <w:r>
        <w:t>) којима се може пратити хемостаза брзо, ефикасно и непосредно поред пацијента, и они се засада рутински користе у кардиохирургији и трансплантационој хирургији, али не и у васкуларној хиргији.</w:t>
      </w:r>
      <w:r w:rsidR="007E44E3" w:rsidRPr="006136CC">
        <w:rPr>
          <w:lang w:val="ru-RU"/>
        </w:rPr>
        <w:t xml:space="preserve"> </w:t>
      </w:r>
    </w:p>
    <w:p w:rsidR="007E44E3" w:rsidRPr="006136CC" w:rsidRDefault="005E500A" w:rsidP="007E44E3">
      <w:pPr>
        <w:autoSpaceDE w:val="0"/>
        <w:autoSpaceDN w:val="0"/>
        <w:adjustRightInd w:val="0"/>
        <w:spacing w:line="360" w:lineRule="auto"/>
        <w:ind w:firstLine="539"/>
        <w:jc w:val="both"/>
      </w:pPr>
      <w:r>
        <w:t xml:space="preserve">Студије које се баве проблематиком лечења </w:t>
      </w:r>
      <w:r w:rsidR="003139EB">
        <w:rPr>
          <w:lang/>
        </w:rPr>
        <w:t>анеуризме абдоминалне аорте (</w:t>
      </w:r>
      <w:r>
        <w:t>ААА</w:t>
      </w:r>
      <w:r w:rsidR="003139EB">
        <w:rPr>
          <w:lang/>
        </w:rPr>
        <w:t>)</w:t>
      </w:r>
      <w:r>
        <w:t xml:space="preserve"> класичном и ендоваскуларном техником већином су биле усмерене на компаративне ретроспективне анализе ове две технике са фокусом на учесталост постоперативног морталитета и очекиваног времена преживљавања болесника са ААА код обе технике. Мали је број студија који се бави анализом узрока интраоперативног и раног постоперативног морбидитета и морталитета код хируршког лечења ААА класичном и ендоваскуарном техником. У нашој земљи није рађена слична студија</w:t>
      </w:r>
      <w:r w:rsidR="007E44E3" w:rsidRPr="006136CC">
        <w:rPr>
          <w:lang w:val="ru-RU"/>
        </w:rPr>
        <w:t>.</w:t>
      </w:r>
    </w:p>
    <w:p w:rsidR="00ED2B33" w:rsidRPr="006136CC" w:rsidRDefault="00ED2B33" w:rsidP="004B5DFF">
      <w:pPr>
        <w:pStyle w:val="NormalWeb"/>
        <w:spacing w:before="0" w:beforeAutospacing="0" w:after="0" w:afterAutospacing="0" w:line="360" w:lineRule="auto"/>
        <w:ind w:firstLine="360"/>
        <w:jc w:val="both"/>
      </w:pPr>
    </w:p>
    <w:p w:rsidR="00D1401C" w:rsidRPr="006136CC" w:rsidRDefault="00D1401C" w:rsidP="007D1282">
      <w:pPr>
        <w:numPr>
          <w:ilvl w:val="1"/>
          <w:numId w:val="3"/>
        </w:numPr>
        <w:tabs>
          <w:tab w:val="clear" w:pos="360"/>
          <w:tab w:val="num" w:pos="540"/>
        </w:tabs>
        <w:spacing w:line="360" w:lineRule="auto"/>
        <w:ind w:left="547" w:hanging="547"/>
        <w:jc w:val="both"/>
        <w:rPr>
          <w:b/>
          <w:bCs/>
          <w:lang w:val="sr-Cyrl-CS"/>
        </w:rPr>
      </w:pPr>
      <w:r w:rsidRPr="006136CC">
        <w:rPr>
          <w:b/>
          <w:bCs/>
          <w:lang w:val="sr-Cyrl-CS"/>
        </w:rPr>
        <w:t>Оцена да је урађена докторска дисертација резултат оргиналног научног рада кандидата у одговарајућој научној области</w:t>
      </w:r>
    </w:p>
    <w:p w:rsidR="00D1401C" w:rsidRPr="006136CC" w:rsidRDefault="00D1401C" w:rsidP="0084521C">
      <w:pPr>
        <w:spacing w:line="360" w:lineRule="auto"/>
        <w:jc w:val="both"/>
        <w:rPr>
          <w:b/>
          <w:bCs/>
          <w:lang w:val="sr-Cyrl-CS"/>
        </w:rPr>
      </w:pPr>
    </w:p>
    <w:p w:rsidR="00D1401C" w:rsidRPr="006136CC" w:rsidRDefault="00D1401C" w:rsidP="00B14AAF">
      <w:pPr>
        <w:autoSpaceDE w:val="0"/>
        <w:autoSpaceDN w:val="0"/>
        <w:adjustRightInd w:val="0"/>
        <w:spacing w:line="360" w:lineRule="auto"/>
        <w:ind w:firstLine="709"/>
        <w:jc w:val="both"/>
        <w:rPr>
          <w:lang w:val="sr-Cyrl-CS"/>
        </w:rPr>
      </w:pPr>
      <w:r w:rsidRPr="006136CC">
        <w:rPr>
          <w:lang w:val="sr-Cyrl-CS"/>
        </w:rPr>
        <w:t>Прегледом литературе прикупљене детаљним и систематским претраживањем биомедицинских база података "</w:t>
      </w:r>
      <w:r w:rsidRPr="006136CC">
        <w:t>Medline</w:t>
      </w:r>
      <w:r w:rsidRPr="006136CC">
        <w:rPr>
          <w:lang w:val="sr-Cyrl-CS"/>
        </w:rPr>
        <w:t>" и "</w:t>
      </w:r>
      <w:r w:rsidRPr="006136CC">
        <w:t>Cochrane</w:t>
      </w:r>
      <w:r w:rsidRPr="006136CC">
        <w:rPr>
          <w:lang w:val="sr-Cyrl-CS"/>
        </w:rPr>
        <w:t xml:space="preserve"> </w:t>
      </w:r>
      <w:r w:rsidRPr="006136CC">
        <w:t>database</w:t>
      </w:r>
      <w:r w:rsidRPr="006136CC">
        <w:rPr>
          <w:lang w:val="sr-Cyrl-CS"/>
        </w:rPr>
        <w:t xml:space="preserve"> </w:t>
      </w:r>
      <w:r w:rsidRPr="006136CC">
        <w:t>of</w:t>
      </w:r>
      <w:r w:rsidRPr="006136CC">
        <w:rPr>
          <w:lang w:val="sr-Cyrl-CS"/>
        </w:rPr>
        <w:t xml:space="preserve"> </w:t>
      </w:r>
      <w:r w:rsidRPr="006136CC">
        <w:t>systematic</w:t>
      </w:r>
      <w:r w:rsidRPr="006136CC">
        <w:rPr>
          <w:lang w:val="sr-Cyrl-CS"/>
        </w:rPr>
        <w:t xml:space="preserve"> </w:t>
      </w:r>
      <w:r w:rsidRPr="006136CC">
        <w:t>reviews</w:t>
      </w:r>
      <w:r w:rsidRPr="006136CC">
        <w:rPr>
          <w:lang w:val="sr-Cyrl-CS"/>
        </w:rPr>
        <w:t>" помоћу следећих кључних речи: "</w:t>
      </w:r>
      <w:r w:rsidR="005E500A">
        <w:t>haemostasis</w:t>
      </w:r>
      <w:r w:rsidRPr="006136CC">
        <w:rPr>
          <w:lang w:val="sr-Cyrl-CS"/>
        </w:rPr>
        <w:t>”, “</w:t>
      </w:r>
      <w:r w:rsidR="005E500A">
        <w:t>endovascular surgery</w:t>
      </w:r>
      <w:r w:rsidRPr="006136CC">
        <w:rPr>
          <w:lang w:val="sr-Cyrl-CS"/>
        </w:rPr>
        <w:t>”,“</w:t>
      </w:r>
      <w:r w:rsidR="005E500A">
        <w:t>laboratory tests</w:t>
      </w:r>
      <w:r w:rsidRPr="006136CC">
        <w:rPr>
          <w:lang w:val="sr-Cyrl-CS"/>
        </w:rPr>
        <w:t xml:space="preserve">” </w:t>
      </w:r>
      <w:r w:rsidR="008D71FC" w:rsidRPr="006136CC">
        <w:t xml:space="preserve">и њиховом </w:t>
      </w:r>
      <w:r w:rsidR="008D71FC" w:rsidRPr="006136CC">
        <w:lastRenderedPageBreak/>
        <w:t>комбинацијом,</w:t>
      </w:r>
      <w:r w:rsidR="008D71FC" w:rsidRPr="006136CC">
        <w:rPr>
          <w:lang w:val="sr-Cyrl-CS"/>
        </w:rPr>
        <w:t xml:space="preserve"> </w:t>
      </w:r>
      <w:r w:rsidRPr="006136CC">
        <w:rPr>
          <w:lang w:val="sr-Cyrl-CS"/>
        </w:rPr>
        <w:t xml:space="preserve">утврђено је да до сада </w:t>
      </w:r>
      <w:r w:rsidR="003E0C14" w:rsidRPr="006136CC">
        <w:rPr>
          <w:lang w:val="sr-Cyrl-CS"/>
        </w:rPr>
        <w:t xml:space="preserve">објављено свега пар студија </w:t>
      </w:r>
      <w:r w:rsidRPr="006136CC">
        <w:rPr>
          <w:lang w:val="sr-Cyrl-CS"/>
        </w:rPr>
        <w:t xml:space="preserve">у </w:t>
      </w:r>
      <w:r w:rsidR="003E0C14" w:rsidRPr="006136CC">
        <w:rPr>
          <w:lang w:val="sr-Cyrl-CS"/>
        </w:rPr>
        <w:t>којима</w:t>
      </w:r>
      <w:r w:rsidRPr="006136CC">
        <w:rPr>
          <w:lang w:val="sr-Cyrl-CS"/>
        </w:rPr>
        <w:t xml:space="preserve"> је </w:t>
      </w:r>
      <w:r w:rsidRPr="006136CC">
        <w:t xml:space="preserve">процењиван </w:t>
      </w:r>
      <w:r w:rsidRPr="006136CC">
        <w:rPr>
          <w:lang w:val="sr-Cyrl-CS"/>
        </w:rPr>
        <w:t xml:space="preserve">значај </w:t>
      </w:r>
      <w:r w:rsidR="005E500A">
        <w:t xml:space="preserve">лечења ААА класичном и ендоваскуларном техником и већином су биле усмерене на компаративне ретроспективне анализе ове две технике, </w:t>
      </w:r>
      <w:r w:rsidR="003E0C14" w:rsidRPr="006136CC">
        <w:rPr>
          <w:lang w:val="sr-Cyrl-CS"/>
        </w:rPr>
        <w:t xml:space="preserve">које су </w:t>
      </w:r>
      <w:r w:rsidRPr="006136CC">
        <w:rPr>
          <w:lang w:val="sr-Cyrl-CS"/>
        </w:rPr>
        <w:t xml:space="preserve">по форми и садржини идентична овој студији. На основу тога, Комисија констатује да докторска дисертација кандидата </w:t>
      </w:r>
      <w:r w:rsidR="005E500A" w:rsidRPr="006136CC">
        <w:rPr>
          <w:lang w:val="sr-Cyrl-CS"/>
        </w:rPr>
        <w:t xml:space="preserve">Др </w:t>
      </w:r>
      <w:r w:rsidR="005E500A">
        <w:rPr>
          <w:lang w:val="sr-Cyrl-CS"/>
        </w:rPr>
        <w:t>Момира Шарца</w:t>
      </w:r>
      <w:r w:rsidR="005E500A" w:rsidRPr="006136CC">
        <w:rPr>
          <w:lang w:val="sr-Cyrl-CS"/>
        </w:rPr>
        <w:t xml:space="preserve"> </w:t>
      </w:r>
      <w:r w:rsidRPr="006136CC">
        <w:rPr>
          <w:lang w:val="sr-Cyrl-CS"/>
        </w:rPr>
        <w:t xml:space="preserve">у наслову </w:t>
      </w:r>
      <w:r w:rsidR="005E500A" w:rsidRPr="006136CC">
        <w:rPr>
          <w:lang w:val="sr-Cyrl-CS"/>
        </w:rPr>
        <w:t>"</w:t>
      </w:r>
      <w:r w:rsidR="005E500A">
        <w:rPr>
          <w:lang w:val="sr-Cyrl-CS"/>
        </w:rPr>
        <w:t>Значај промене хемостазног система код хируршког лечења анеуризме абдоминалне аорте класичном и ендоваскуларном техником</w:t>
      </w:r>
      <w:r w:rsidR="005E500A" w:rsidRPr="006136CC">
        <w:rPr>
          <w:lang w:val="sr-Cyrl-CS"/>
        </w:rPr>
        <w:t>"</w:t>
      </w:r>
      <w:r w:rsidRPr="006136CC">
        <w:rPr>
          <w:lang w:val="sr-Cyrl-CS"/>
        </w:rPr>
        <w:t xml:space="preserve">  представља резултат оригиналног научног рада на пољу истраживања у области </w:t>
      </w:r>
      <w:r w:rsidR="005E500A">
        <w:rPr>
          <w:lang w:val="sr-Cyrl-CS"/>
        </w:rPr>
        <w:t>васкуларне хирургије</w:t>
      </w:r>
      <w:r w:rsidRPr="006136CC">
        <w:rPr>
          <w:lang w:val="sr-Cyrl-CS"/>
        </w:rPr>
        <w:t>.</w:t>
      </w:r>
    </w:p>
    <w:p w:rsidR="00D1401C" w:rsidRPr="006136CC" w:rsidRDefault="00D1401C" w:rsidP="00B14AAF">
      <w:pPr>
        <w:spacing w:line="360" w:lineRule="auto"/>
        <w:rPr>
          <w:lang w:val="sr-Cyrl-CS"/>
        </w:rPr>
      </w:pPr>
    </w:p>
    <w:p w:rsidR="00D1401C" w:rsidRPr="006136CC" w:rsidRDefault="00D1401C" w:rsidP="007D1282">
      <w:pPr>
        <w:numPr>
          <w:ilvl w:val="1"/>
          <w:numId w:val="3"/>
        </w:numPr>
        <w:tabs>
          <w:tab w:val="clear" w:pos="360"/>
          <w:tab w:val="num" w:pos="540"/>
        </w:tabs>
        <w:spacing w:line="360" w:lineRule="auto"/>
        <w:jc w:val="both"/>
        <w:rPr>
          <w:b/>
          <w:bCs/>
          <w:lang w:val="sr-Cyrl-CS"/>
        </w:rPr>
      </w:pPr>
      <w:r w:rsidRPr="006136CC">
        <w:rPr>
          <w:b/>
          <w:bCs/>
          <w:lang w:val="sr-Cyrl-CS"/>
        </w:rPr>
        <w:t>Преглед остварених резултата рада кандидата у одређеној научној области</w:t>
      </w:r>
    </w:p>
    <w:p w:rsidR="00D1401C" w:rsidRPr="006136CC" w:rsidRDefault="00D1401C" w:rsidP="0084521C">
      <w:pPr>
        <w:spacing w:line="360" w:lineRule="auto"/>
        <w:jc w:val="both"/>
        <w:rPr>
          <w:b/>
          <w:bCs/>
          <w:lang w:val="sr-Cyrl-CS"/>
        </w:rPr>
      </w:pPr>
    </w:p>
    <w:p w:rsidR="00D1401C" w:rsidRPr="006136CC" w:rsidRDefault="00D1401C" w:rsidP="00C525A8">
      <w:pPr>
        <w:autoSpaceDE w:val="0"/>
        <w:autoSpaceDN w:val="0"/>
        <w:adjustRightInd w:val="0"/>
        <w:spacing w:line="360" w:lineRule="auto"/>
        <w:ind w:firstLine="709"/>
        <w:jc w:val="both"/>
        <w:rPr>
          <w:lang w:val="sr-Cyrl-CS"/>
        </w:rPr>
      </w:pPr>
      <w:r w:rsidRPr="006136CC">
        <w:rPr>
          <w:b/>
          <w:bCs/>
          <w:lang w:val="sr-Cyrl-CS"/>
        </w:rPr>
        <w:t xml:space="preserve">А. </w:t>
      </w:r>
      <w:r w:rsidR="005E500A" w:rsidRPr="006136CC">
        <w:rPr>
          <w:lang w:val="sr-Cyrl-CS"/>
        </w:rPr>
        <w:t xml:space="preserve">Др </w:t>
      </w:r>
      <w:r w:rsidR="005E500A">
        <w:rPr>
          <w:lang w:val="sr-Cyrl-CS"/>
        </w:rPr>
        <w:t>Момира Шарца</w:t>
      </w:r>
      <w:r w:rsidRPr="006136CC">
        <w:rPr>
          <w:lang w:val="sr-Cyrl-CS"/>
        </w:rPr>
        <w:t xml:space="preserve">, </w:t>
      </w:r>
      <w:r w:rsidR="005E500A">
        <w:rPr>
          <w:lang w:val="ru-RU"/>
        </w:rPr>
        <w:t xml:space="preserve">васкуларни хирург, запослен у </w:t>
      </w:r>
      <w:r w:rsidR="005E500A" w:rsidRPr="00FD5F49">
        <w:t xml:space="preserve">Клиници за </w:t>
      </w:r>
      <w:r w:rsidR="005E500A">
        <w:t>в</w:t>
      </w:r>
      <w:r w:rsidR="005E500A" w:rsidRPr="00FD5F49">
        <w:t>аскуларну и ендоваскуларну хирургију ВМА</w:t>
      </w:r>
      <w:r w:rsidRPr="006136CC">
        <w:rPr>
          <w:lang w:val="sr-Cyrl-CS"/>
        </w:rPr>
        <w:t xml:space="preserve">, аутор је или коаутор </w:t>
      </w:r>
      <w:r w:rsidR="005E500A">
        <w:rPr>
          <w:lang w:val="sr-Cyrl-CS"/>
        </w:rPr>
        <w:t>великог броја научних радова из области васкуларне хирургије. Од значаја за писање овог извештаја су следеће студије:</w:t>
      </w:r>
    </w:p>
    <w:p w:rsidR="0030410D" w:rsidRDefault="005E500A" w:rsidP="0030410D">
      <w:pPr>
        <w:autoSpaceDE w:val="0"/>
        <w:autoSpaceDN w:val="0"/>
        <w:adjustRightInd w:val="0"/>
        <w:spacing w:line="360" w:lineRule="auto"/>
        <w:ind w:firstLine="709"/>
        <w:jc w:val="both"/>
      </w:pPr>
      <w:r>
        <w:rPr>
          <w:lang w:val="sr-Cyrl-CS"/>
        </w:rPr>
        <w:t>П</w:t>
      </w:r>
      <w:r w:rsidR="003E0C14" w:rsidRPr="006136CC">
        <w:rPr>
          <w:lang w:val="sr-Cyrl-CS"/>
        </w:rPr>
        <w:t>рв</w:t>
      </w:r>
      <w:r>
        <w:rPr>
          <w:lang w:val="sr-Cyrl-CS"/>
        </w:rPr>
        <w:t>а</w:t>
      </w:r>
      <w:r w:rsidR="003A1B49" w:rsidRPr="006136CC">
        <w:rPr>
          <w:lang w:val="sr-Cyrl-CS"/>
        </w:rPr>
        <w:t xml:space="preserve"> студиј</w:t>
      </w:r>
      <w:r>
        <w:rPr>
          <w:lang w:val="sr-Cyrl-CS"/>
        </w:rPr>
        <w:t xml:space="preserve">а представља приказ случаја примене ендоваскуларног графта аортодуоденалне фистуле код болесника који је имао висок ниво </w:t>
      </w:r>
      <w:r>
        <w:t>Ig4. У студији је показано да је ова процедура ефикасна и минимално инвазивна код овакве врсте болесника</w:t>
      </w:r>
      <w:r w:rsidR="003A1B49" w:rsidRPr="006136CC">
        <w:rPr>
          <w:lang w:val="sr-Cyrl-CS"/>
        </w:rPr>
        <w:t xml:space="preserve"> </w:t>
      </w:r>
      <w:r w:rsidR="004333CE" w:rsidRPr="006136CC">
        <w:rPr>
          <w:lang w:val="sr-Cyrl-CS"/>
        </w:rPr>
        <w:t xml:space="preserve">Ова студија је објављена у часопису категорије </w:t>
      </w:r>
      <w:r w:rsidR="004333CE" w:rsidRPr="006136CC">
        <w:rPr>
          <w:b/>
          <w:bCs/>
          <w:lang w:val="sr-Cyrl-CS"/>
        </w:rPr>
        <w:t>М</w:t>
      </w:r>
      <w:r>
        <w:rPr>
          <w:b/>
          <w:bCs/>
          <w:lang w:val="sr-Cyrl-CS"/>
        </w:rPr>
        <w:t>2</w:t>
      </w:r>
      <w:r w:rsidR="00283236">
        <w:rPr>
          <w:b/>
          <w:bCs/>
          <w:lang w:val="sr-Cyrl-CS"/>
        </w:rPr>
        <w:t>2</w:t>
      </w:r>
      <w:r w:rsidR="004333CE" w:rsidRPr="006136CC">
        <w:rPr>
          <w:lang w:val="sr-Cyrl-CS"/>
        </w:rPr>
        <w:t xml:space="preserve">  (</w:t>
      </w:r>
      <w:r w:rsidRPr="00250A52">
        <w:rPr>
          <w:iCs/>
        </w:rPr>
        <w:t>World J Gastroenterol</w:t>
      </w:r>
      <w:r w:rsidRPr="00250A52">
        <w:rPr>
          <w:i/>
          <w:iCs/>
        </w:rPr>
        <w:t xml:space="preserve"> </w:t>
      </w:r>
      <w:r w:rsidR="00250A52">
        <w:t>2012</w:t>
      </w:r>
      <w:r w:rsidRPr="00250A52">
        <w:t>; 18(42): 6164-6167</w:t>
      </w:r>
      <w:r w:rsidR="004333CE" w:rsidRPr="006136CC">
        <w:rPr>
          <w:lang w:val="sr-Latn-CS"/>
        </w:rPr>
        <w:t>).</w:t>
      </w:r>
    </w:p>
    <w:p w:rsidR="00E06546" w:rsidRPr="006136CC" w:rsidRDefault="00E06546" w:rsidP="0030410D">
      <w:pPr>
        <w:autoSpaceDE w:val="0"/>
        <w:autoSpaceDN w:val="0"/>
        <w:adjustRightInd w:val="0"/>
        <w:spacing w:line="360" w:lineRule="auto"/>
        <w:ind w:firstLine="709"/>
        <w:jc w:val="both"/>
      </w:pPr>
      <w:r w:rsidRPr="006136CC">
        <w:t xml:space="preserve">Друга студија </w:t>
      </w:r>
      <w:r w:rsidR="0030410D">
        <w:rPr>
          <w:lang w:val="sr-Cyrl-CS"/>
        </w:rPr>
        <w:t xml:space="preserve">представља приказ случаја примене ендоваскуларне реконструкције анеуризме абдоминалне аорте ретроградним протоком из артеријских грана саме анеуризме. Овим типом оперативног захвата, који је подразумевао емболизацију доње мезентеричне артерије, спречена је најчешћа компликација ове интервенције, а то је </w:t>
      </w:r>
      <w:r w:rsidR="0030410D">
        <w:t xml:space="preserve">Endoleak типа II. </w:t>
      </w:r>
      <w:r w:rsidR="0030410D">
        <w:rPr>
          <w:lang w:val="sr-Cyrl-CS"/>
        </w:rPr>
        <w:t xml:space="preserve"> </w:t>
      </w:r>
      <w:r w:rsidRPr="006136CC">
        <w:rPr>
          <w:lang w:val="sr-Cyrl-CS"/>
        </w:rPr>
        <w:t xml:space="preserve">Ова студија је објављена у часопису категорије </w:t>
      </w:r>
      <w:r w:rsidR="0030410D">
        <w:rPr>
          <w:b/>
          <w:bCs/>
          <w:lang w:val="sr-Cyrl-CS"/>
        </w:rPr>
        <w:t>М51</w:t>
      </w:r>
      <w:r w:rsidRPr="006136CC">
        <w:rPr>
          <w:bCs/>
          <w:lang w:val="sr-Cyrl-CS"/>
        </w:rPr>
        <w:t xml:space="preserve"> (</w:t>
      </w:r>
      <w:r w:rsidR="0030410D" w:rsidRPr="0030410D">
        <w:rPr>
          <w:rFonts w:eastAsia="TimesNewRomanPS-BoldMT"/>
          <w:bCs/>
        </w:rPr>
        <w:t>Med Pregl 2012; LXV (5-6): 255-258</w:t>
      </w:r>
      <w:r w:rsidRPr="006136CC">
        <w:rPr>
          <w:bCs/>
          <w:lang w:val="sr-Cyrl-CS"/>
        </w:rPr>
        <w:t xml:space="preserve">). </w:t>
      </w:r>
    </w:p>
    <w:p w:rsidR="00D63025" w:rsidRDefault="00E06546" w:rsidP="00D63025">
      <w:pPr>
        <w:autoSpaceDE w:val="0"/>
        <w:autoSpaceDN w:val="0"/>
        <w:adjustRightInd w:val="0"/>
        <w:spacing w:line="360" w:lineRule="auto"/>
        <w:ind w:firstLine="709"/>
        <w:jc w:val="both"/>
      </w:pPr>
      <w:r w:rsidRPr="006136CC">
        <w:rPr>
          <w:lang w:val="sr-Cyrl-CS"/>
        </w:rPr>
        <w:t>Трећа</w:t>
      </w:r>
      <w:r w:rsidR="00F54A40" w:rsidRPr="006136CC">
        <w:rPr>
          <w:lang w:val="sr-Cyrl-CS"/>
        </w:rPr>
        <w:t xml:space="preserve"> студија </w:t>
      </w:r>
      <w:r w:rsidR="008E212B">
        <w:rPr>
          <w:lang w:val="sr-Cyrl-CS"/>
        </w:rPr>
        <w:t xml:space="preserve">представља приказ случаја болесника задесно саморањеног у лову у пределу доњег екстремитета, код кога су се у даљем току болести развиле многоструке </w:t>
      </w:r>
      <w:r w:rsidR="008E212B">
        <w:t>AV фистуле, које су затим саниране вишеструким хируршким интервенцијама. На крају, болесник је третиран ендоваскуларном оперативном техником, која је у потпуности санирала његов примарни проблем, а која, иначе, представља златни стандард у оваквом клиничком стању.</w:t>
      </w:r>
      <w:r w:rsidR="00855BDF" w:rsidRPr="006136CC">
        <w:t xml:space="preserve"> </w:t>
      </w:r>
      <w:r w:rsidR="00855BDF" w:rsidRPr="006136CC">
        <w:rPr>
          <w:lang w:val="sr-Cyrl-CS"/>
        </w:rPr>
        <w:t xml:space="preserve">Ова студија је објављена у часопису категорије </w:t>
      </w:r>
      <w:r w:rsidR="00855BDF" w:rsidRPr="006136CC">
        <w:rPr>
          <w:b/>
          <w:bCs/>
          <w:lang w:val="sr-Cyrl-CS"/>
        </w:rPr>
        <w:t>М23</w:t>
      </w:r>
      <w:r w:rsidR="00855BDF" w:rsidRPr="006136CC">
        <w:rPr>
          <w:bCs/>
          <w:lang w:val="sr-Cyrl-CS"/>
        </w:rPr>
        <w:t xml:space="preserve"> </w:t>
      </w:r>
      <w:r w:rsidR="00F54A40" w:rsidRPr="006136CC">
        <w:rPr>
          <w:lang w:val="sr-Cyrl-CS"/>
        </w:rPr>
        <w:t>(</w:t>
      </w:r>
      <w:r w:rsidR="008E212B" w:rsidRPr="008E212B">
        <w:t>Vojnosanit Pregl 2011; 68(7): 616–620</w:t>
      </w:r>
      <w:r w:rsidR="00F54A40" w:rsidRPr="006136CC">
        <w:rPr>
          <w:lang w:val="sr-Latn-CS"/>
        </w:rPr>
        <w:t>).</w:t>
      </w:r>
    </w:p>
    <w:p w:rsidR="00D63025" w:rsidRDefault="00D63025" w:rsidP="00D63025">
      <w:pPr>
        <w:autoSpaceDE w:val="0"/>
        <w:autoSpaceDN w:val="0"/>
        <w:adjustRightInd w:val="0"/>
        <w:spacing w:line="360" w:lineRule="auto"/>
        <w:ind w:firstLine="709"/>
        <w:jc w:val="both"/>
      </w:pPr>
      <w:r>
        <w:rPr>
          <w:lang w:val="sr-Cyrl-CS"/>
        </w:rPr>
        <w:t>Четврта</w:t>
      </w:r>
      <w:r w:rsidRPr="006136CC">
        <w:rPr>
          <w:lang w:val="sr-Cyrl-CS"/>
        </w:rPr>
        <w:t xml:space="preserve"> студија </w:t>
      </w:r>
      <w:r>
        <w:rPr>
          <w:lang w:val="sr-Cyrl-CS"/>
        </w:rPr>
        <w:t xml:space="preserve">представља приказ случаја болесника који је примљен у болницу због јаких болова у трбуху. Додатни прегледи су показали присуство великог ретроперитонеалног хематома услед руптуре абдоминалне аорте. Због великог броја пратећих болести, лечен је ендоваскуларном хирурпком техником, која је завршена успешно.  </w:t>
      </w:r>
      <w:r w:rsidRPr="006136CC">
        <w:rPr>
          <w:lang w:val="sr-Cyrl-CS"/>
        </w:rPr>
        <w:t xml:space="preserve">Ова студија је објављена у часопису категорије </w:t>
      </w:r>
      <w:r w:rsidRPr="006136CC">
        <w:rPr>
          <w:b/>
          <w:bCs/>
          <w:lang w:val="sr-Cyrl-CS"/>
        </w:rPr>
        <w:t>М23</w:t>
      </w:r>
      <w:r w:rsidRPr="006136CC">
        <w:rPr>
          <w:bCs/>
          <w:lang w:val="sr-Cyrl-CS"/>
        </w:rPr>
        <w:t xml:space="preserve"> </w:t>
      </w:r>
      <w:r w:rsidRPr="006136CC">
        <w:rPr>
          <w:lang w:val="sr-Cyrl-CS"/>
        </w:rPr>
        <w:t>(</w:t>
      </w:r>
      <w:r w:rsidRPr="008E212B">
        <w:t xml:space="preserve">Vojnosanit Pregl </w:t>
      </w:r>
      <w:r w:rsidRPr="00D63025">
        <w:t>2014; 71(1): 78–82</w:t>
      </w:r>
      <w:r w:rsidRPr="006136CC">
        <w:rPr>
          <w:lang w:val="sr-Latn-CS"/>
        </w:rPr>
        <w:t>).</w:t>
      </w:r>
    </w:p>
    <w:p w:rsidR="00D63025" w:rsidRPr="00DF69C8" w:rsidRDefault="003D5433" w:rsidP="00D63025">
      <w:pPr>
        <w:autoSpaceDE w:val="0"/>
        <w:autoSpaceDN w:val="0"/>
        <w:adjustRightInd w:val="0"/>
        <w:spacing w:line="360" w:lineRule="auto"/>
        <w:ind w:firstLine="709"/>
        <w:jc w:val="both"/>
        <w:rPr>
          <w:color w:val="000000"/>
        </w:rPr>
      </w:pPr>
      <w:r>
        <w:lastRenderedPageBreak/>
        <w:t xml:space="preserve">У петој студији, </w:t>
      </w:r>
      <w:r w:rsidR="00D63025">
        <w:t xml:space="preserve">која представља део резултата докторске дисертације, испитивано је : </w:t>
      </w:r>
      <w:r w:rsidR="003139EB">
        <w:rPr>
          <w:lang/>
        </w:rPr>
        <w:t>Студија је обухватила</w:t>
      </w:r>
      <w:r w:rsidR="00D63025">
        <w:t xml:space="preserve"> 40 болесника код којих је изведена елективна операција анеуризме абдоминалне аорте (AAA), који су подељени у две групе: класична и ендоваскуларна процедура.  </w:t>
      </w:r>
      <w:r w:rsidR="00D63025" w:rsidRPr="00447AB0">
        <w:rPr>
          <w:shd w:val="clear" w:color="auto" w:fill="FFFFFF"/>
        </w:rPr>
        <w:t>ROTEM</w:t>
      </w:r>
      <w:r w:rsidR="00D63025" w:rsidRPr="00C55BC3">
        <w:rPr>
          <w:vertAlign w:val="superscript"/>
        </w:rPr>
        <w:t>®</w:t>
      </w:r>
      <w:r w:rsidR="00D63025">
        <w:t xml:space="preserve"> тест је урађен у 4 тачке током оперативне процедуре. Резултати ове студије су показали да су поремећаји фактора хемостазе, праћени овим тестом израженији код класичне васкуларне у поређењу са ендоваскуларном хируршком техником. </w:t>
      </w:r>
      <w:r w:rsidR="00D63025" w:rsidRPr="00DF69C8">
        <w:rPr>
          <w:color w:val="000000"/>
          <w:lang w:val="sr-Cyrl-CS"/>
        </w:rPr>
        <w:t xml:space="preserve">Ова студија је објављена у часопису категорије </w:t>
      </w:r>
      <w:r w:rsidR="00D63025" w:rsidRPr="00DF69C8">
        <w:rPr>
          <w:b/>
          <w:bCs/>
          <w:color w:val="000000"/>
          <w:lang w:val="sr-Cyrl-CS"/>
        </w:rPr>
        <w:t>М23</w:t>
      </w:r>
      <w:r w:rsidR="00D63025" w:rsidRPr="00DF69C8">
        <w:rPr>
          <w:bCs/>
          <w:color w:val="000000"/>
          <w:lang w:val="sr-Cyrl-CS"/>
        </w:rPr>
        <w:t xml:space="preserve"> </w:t>
      </w:r>
      <w:r w:rsidR="00D63025" w:rsidRPr="00DF69C8">
        <w:rPr>
          <w:color w:val="000000"/>
          <w:lang w:val="sr-Cyrl-CS"/>
        </w:rPr>
        <w:t>(</w:t>
      </w:r>
      <w:r w:rsidRPr="00DF69C8">
        <w:rPr>
          <w:color w:val="000000"/>
        </w:rPr>
        <w:t>Vojnosanit Pregl 2015</w:t>
      </w:r>
      <w:r w:rsidR="00D63025" w:rsidRPr="00DF69C8">
        <w:rPr>
          <w:color w:val="000000"/>
        </w:rPr>
        <w:t xml:space="preserve">; </w:t>
      </w:r>
      <w:r w:rsidRPr="00DF69C8">
        <w:rPr>
          <w:color w:val="000000"/>
        </w:rPr>
        <w:t>DOI: 10.2298/VSP150510123S</w:t>
      </w:r>
      <w:r w:rsidR="00D63025" w:rsidRPr="00DF69C8">
        <w:rPr>
          <w:color w:val="000000"/>
          <w:lang w:val="sr-Latn-CS"/>
        </w:rPr>
        <w:t>).</w:t>
      </w:r>
    </w:p>
    <w:p w:rsidR="00D63025" w:rsidRPr="00D63025" w:rsidRDefault="00D63025" w:rsidP="00D63025">
      <w:pPr>
        <w:autoSpaceDE w:val="0"/>
        <w:autoSpaceDN w:val="0"/>
        <w:adjustRightInd w:val="0"/>
        <w:spacing w:line="360" w:lineRule="auto"/>
        <w:jc w:val="both"/>
      </w:pPr>
    </w:p>
    <w:p w:rsidR="00F6159A" w:rsidRPr="00F6159A" w:rsidRDefault="00D1401C" w:rsidP="00F6159A">
      <w:pPr>
        <w:autoSpaceDE w:val="0"/>
        <w:autoSpaceDN w:val="0"/>
        <w:adjustRightInd w:val="0"/>
        <w:spacing w:line="360" w:lineRule="auto"/>
        <w:ind w:firstLine="709"/>
        <w:rPr>
          <w:rFonts w:eastAsia="Times New Roman,Bold"/>
          <w:lang w:val="ru-RU" w:eastAsia="sr-Latn-CS"/>
        </w:rPr>
      </w:pPr>
      <w:r w:rsidRPr="006136CC">
        <w:rPr>
          <w:lang w:val="sr-Cyrl-CS"/>
        </w:rPr>
        <w:t>Б. Списак објављених радова (прописани минимални услов за одбрану докторске дисертације</w:t>
      </w:r>
      <w:r w:rsidRPr="006136CC">
        <w:rPr>
          <w:rFonts w:eastAsia="Times New Roman,Bold"/>
          <w:lang w:val="sr-Cyrl-CS" w:eastAsia="sr-Latn-CS"/>
        </w:rPr>
        <w:t>)</w:t>
      </w:r>
    </w:p>
    <w:p w:rsidR="00F6159A" w:rsidRPr="003D5433" w:rsidRDefault="003D5433" w:rsidP="00F6159A">
      <w:pPr>
        <w:pStyle w:val="desc"/>
        <w:numPr>
          <w:ilvl w:val="0"/>
          <w:numId w:val="26"/>
        </w:numPr>
        <w:shd w:val="clear" w:color="auto" w:fill="FFFFFF"/>
        <w:autoSpaceDE w:val="0"/>
        <w:autoSpaceDN w:val="0"/>
        <w:adjustRightInd w:val="0"/>
        <w:spacing w:before="0" w:beforeAutospacing="0" w:after="0" w:afterAutospacing="0" w:line="360" w:lineRule="auto"/>
        <w:jc w:val="both"/>
        <w:rPr>
          <w:b/>
        </w:rPr>
      </w:pPr>
      <w:r w:rsidRPr="003D5433">
        <w:rPr>
          <w:b/>
          <w:bCs/>
          <w:color w:val="000000"/>
        </w:rPr>
        <w:t>Sarac M</w:t>
      </w:r>
      <w:r w:rsidRPr="003D5433">
        <w:rPr>
          <w:color w:val="000000"/>
        </w:rPr>
        <w:t xml:space="preserve">, Marjanovic I, Bezmarevic M, Zoranovic U, Petrovic S, Mihajlovic M. </w:t>
      </w:r>
      <w:hyperlink r:id="rId8" w:history="1">
        <w:r w:rsidRPr="00DF69C8">
          <w:rPr>
            <w:rStyle w:val="Hyperlink"/>
            <w:color w:val="000000"/>
            <w:u w:val="none"/>
          </w:rPr>
          <w:t>An aortoduodenal fistula as a complication of immunoglobulin G4-related disease.</w:t>
        </w:r>
      </w:hyperlink>
      <w:r w:rsidRPr="00DF69C8">
        <w:rPr>
          <w:color w:val="000000"/>
        </w:rPr>
        <w:t xml:space="preserve"> </w:t>
      </w:r>
      <w:r w:rsidRPr="00DF69C8">
        <w:rPr>
          <w:rStyle w:val="jrnl"/>
          <w:color w:val="000000"/>
        </w:rPr>
        <w:t>Worl</w:t>
      </w:r>
      <w:r w:rsidRPr="003D5433">
        <w:rPr>
          <w:rStyle w:val="jrnl"/>
          <w:color w:val="000000"/>
        </w:rPr>
        <w:t>d J Gastroenterol</w:t>
      </w:r>
      <w:r w:rsidRPr="003D5433">
        <w:rPr>
          <w:color w:val="000000"/>
        </w:rPr>
        <w:t>. 2012;</w:t>
      </w:r>
      <w:r w:rsidR="003139EB">
        <w:rPr>
          <w:color w:val="000000"/>
          <w:lang/>
        </w:rPr>
        <w:t xml:space="preserve"> </w:t>
      </w:r>
      <w:r w:rsidRPr="003D5433">
        <w:rPr>
          <w:color w:val="000000"/>
        </w:rPr>
        <w:t xml:space="preserve">18(42):6164-7. </w:t>
      </w:r>
      <w:r w:rsidR="00F6159A" w:rsidRPr="003D5433">
        <w:rPr>
          <w:b/>
          <w:lang w:val="sr-Cyrl-CS"/>
        </w:rPr>
        <w:t>М</w:t>
      </w:r>
      <w:r w:rsidRPr="003D5433">
        <w:rPr>
          <w:b/>
          <w:lang w:val="sr-Cyrl-CS"/>
        </w:rPr>
        <w:t>22</w:t>
      </w:r>
      <w:r w:rsidR="00023CBB" w:rsidRPr="003D5433">
        <w:rPr>
          <w:b/>
          <w:lang w:val="sr-Cyrl-CS"/>
        </w:rPr>
        <w:t xml:space="preserve"> – </w:t>
      </w:r>
      <w:r w:rsidR="00F6159A" w:rsidRPr="003D5433">
        <w:rPr>
          <w:b/>
          <w:lang w:val="sr-Cyrl-CS"/>
        </w:rPr>
        <w:t>5</w:t>
      </w:r>
      <w:r w:rsidR="00023CBB" w:rsidRPr="003D5433">
        <w:rPr>
          <w:b/>
          <w:lang w:val="sr-Cyrl-CS"/>
        </w:rPr>
        <w:t xml:space="preserve"> бод</w:t>
      </w:r>
      <w:r w:rsidRPr="003D5433">
        <w:rPr>
          <w:b/>
          <w:lang w:val="sr-Cyrl-CS"/>
        </w:rPr>
        <w:t>ова</w:t>
      </w:r>
    </w:p>
    <w:p w:rsidR="00E06546" w:rsidRPr="00DF69C8" w:rsidRDefault="003D5433" w:rsidP="00F6159A">
      <w:pPr>
        <w:pStyle w:val="desc"/>
        <w:numPr>
          <w:ilvl w:val="0"/>
          <w:numId w:val="26"/>
        </w:numPr>
        <w:shd w:val="clear" w:color="auto" w:fill="FFFFFF"/>
        <w:autoSpaceDE w:val="0"/>
        <w:autoSpaceDN w:val="0"/>
        <w:adjustRightInd w:val="0"/>
        <w:spacing w:before="0" w:beforeAutospacing="0" w:after="0" w:afterAutospacing="0" w:line="360" w:lineRule="auto"/>
        <w:jc w:val="both"/>
        <w:rPr>
          <w:b/>
          <w:color w:val="000000"/>
        </w:rPr>
      </w:pPr>
      <w:r w:rsidRPr="00DF69C8">
        <w:rPr>
          <w:b/>
          <w:bCs/>
          <w:color w:val="000000"/>
        </w:rPr>
        <w:t>Sarac M</w:t>
      </w:r>
      <w:r w:rsidRPr="00DF69C8">
        <w:rPr>
          <w:color w:val="000000"/>
        </w:rPr>
        <w:t xml:space="preserve">, Marjanović I, Zoranović U, Jevtić M, Misović S, Rusović S. </w:t>
      </w:r>
      <w:hyperlink r:id="rId9" w:history="1">
        <w:r w:rsidRPr="00DF69C8">
          <w:rPr>
            <w:rStyle w:val="Hyperlink"/>
            <w:color w:val="000000"/>
            <w:u w:val="none"/>
          </w:rPr>
          <w:t>Intrathrombus embolization of giant mesenteric inferior artery to prevent type II. endoleak].</w:t>
        </w:r>
      </w:hyperlink>
      <w:r w:rsidRPr="00DF69C8">
        <w:rPr>
          <w:color w:val="000000"/>
        </w:rPr>
        <w:t xml:space="preserve"> </w:t>
      </w:r>
      <w:r w:rsidRPr="00DF69C8">
        <w:rPr>
          <w:rStyle w:val="jrnl"/>
          <w:color w:val="000000"/>
        </w:rPr>
        <w:t>Med Pregl</w:t>
      </w:r>
      <w:r w:rsidRPr="00DF69C8">
        <w:rPr>
          <w:color w:val="000000"/>
        </w:rPr>
        <w:t>. 2012;</w:t>
      </w:r>
      <w:r w:rsidR="003139EB">
        <w:rPr>
          <w:color w:val="000000"/>
          <w:lang/>
        </w:rPr>
        <w:t xml:space="preserve"> </w:t>
      </w:r>
      <w:r w:rsidRPr="00DF69C8">
        <w:rPr>
          <w:color w:val="000000"/>
        </w:rPr>
        <w:t xml:space="preserve">65(5-6):255-8. </w:t>
      </w:r>
      <w:r w:rsidRPr="00DF69C8">
        <w:rPr>
          <w:b/>
          <w:color w:val="000000"/>
          <w:lang w:val="sr-Cyrl-CS"/>
        </w:rPr>
        <w:t>М51</w:t>
      </w:r>
      <w:r w:rsidR="00A15F41" w:rsidRPr="00DF69C8">
        <w:rPr>
          <w:b/>
          <w:color w:val="000000"/>
          <w:lang w:val="sr-Cyrl-CS"/>
        </w:rPr>
        <w:t xml:space="preserve"> – </w:t>
      </w:r>
      <w:r w:rsidRPr="00DF69C8">
        <w:rPr>
          <w:b/>
          <w:color w:val="000000"/>
          <w:lang w:val="sr-Cyrl-CS"/>
        </w:rPr>
        <w:t>2</w:t>
      </w:r>
      <w:r w:rsidR="00A15F41" w:rsidRPr="00DF69C8">
        <w:rPr>
          <w:b/>
          <w:color w:val="000000"/>
          <w:lang w:val="sr-Cyrl-CS"/>
        </w:rPr>
        <w:t xml:space="preserve"> бода</w:t>
      </w:r>
    </w:p>
    <w:p w:rsidR="00F6159A" w:rsidRPr="00DF69C8" w:rsidRDefault="003D5433" w:rsidP="00F6159A">
      <w:pPr>
        <w:pStyle w:val="desc"/>
        <w:numPr>
          <w:ilvl w:val="0"/>
          <w:numId w:val="26"/>
        </w:numPr>
        <w:shd w:val="clear" w:color="auto" w:fill="FFFFFF"/>
        <w:autoSpaceDE w:val="0"/>
        <w:autoSpaceDN w:val="0"/>
        <w:adjustRightInd w:val="0"/>
        <w:spacing w:before="0" w:beforeAutospacing="0" w:after="0" w:afterAutospacing="0" w:line="360" w:lineRule="auto"/>
        <w:jc w:val="both"/>
        <w:rPr>
          <w:b/>
          <w:color w:val="000000"/>
          <w:lang w:val="sr-Cyrl-CS"/>
        </w:rPr>
      </w:pPr>
      <w:r w:rsidRPr="00DF69C8">
        <w:rPr>
          <w:b/>
          <w:bCs/>
          <w:color w:val="000000"/>
        </w:rPr>
        <w:t>Sarac M</w:t>
      </w:r>
      <w:r w:rsidRPr="00DF69C8">
        <w:rPr>
          <w:color w:val="000000"/>
        </w:rPr>
        <w:t xml:space="preserve">, Marjanović I, Jevtić M, Misović S, Zoranović U, Rusović S. </w:t>
      </w:r>
      <w:hyperlink r:id="rId10" w:history="1">
        <w:r w:rsidRPr="00DF69C8">
          <w:rPr>
            <w:rStyle w:val="Hyperlink"/>
            <w:color w:val="000000"/>
            <w:u w:val="none"/>
          </w:rPr>
          <w:t>Endovascular repair of posttraumatic multiple femoral-femoral and popliteal-popliteal arteriovenous fistula with Viabahn and excluder stent graft.</w:t>
        </w:r>
      </w:hyperlink>
      <w:r w:rsidRPr="00DF69C8">
        <w:rPr>
          <w:color w:val="000000"/>
        </w:rPr>
        <w:t xml:space="preserve"> </w:t>
      </w:r>
      <w:r w:rsidRPr="00DF69C8">
        <w:rPr>
          <w:rStyle w:val="jrnl"/>
          <w:color w:val="000000"/>
          <w:shd w:val="clear" w:color="auto" w:fill="FFFFFF"/>
        </w:rPr>
        <w:t>Vojnosanit Pregl</w:t>
      </w:r>
      <w:r w:rsidRPr="00DF69C8">
        <w:rPr>
          <w:color w:val="000000"/>
          <w:shd w:val="clear" w:color="auto" w:fill="FFFFFF"/>
        </w:rPr>
        <w:t xml:space="preserve">. 2011; 68(7): 616-20. </w:t>
      </w:r>
      <w:r w:rsidR="00F11048" w:rsidRPr="00DF69C8">
        <w:rPr>
          <w:b/>
          <w:color w:val="000000"/>
          <w:lang w:val="sr-Cyrl-CS"/>
        </w:rPr>
        <w:t>М23 – 3 бода</w:t>
      </w:r>
    </w:p>
    <w:p w:rsidR="003B5DAF" w:rsidRPr="003B5DAF" w:rsidRDefault="003B5DAF" w:rsidP="003B5DAF">
      <w:pPr>
        <w:pStyle w:val="desc"/>
        <w:numPr>
          <w:ilvl w:val="0"/>
          <w:numId w:val="26"/>
        </w:numPr>
        <w:shd w:val="clear" w:color="auto" w:fill="FFFFFF"/>
        <w:autoSpaceDE w:val="0"/>
        <w:autoSpaceDN w:val="0"/>
        <w:adjustRightInd w:val="0"/>
        <w:spacing w:before="0" w:beforeAutospacing="0" w:after="0" w:afterAutospacing="0" w:line="360" w:lineRule="auto"/>
        <w:jc w:val="both"/>
        <w:rPr>
          <w:b/>
          <w:color w:val="000000"/>
          <w:lang w:val="sr-Cyrl-CS"/>
        </w:rPr>
      </w:pPr>
      <w:r w:rsidRPr="00DF69C8">
        <w:rPr>
          <w:b/>
          <w:bCs/>
          <w:color w:val="000000"/>
        </w:rPr>
        <w:t>Sarac M</w:t>
      </w:r>
      <w:r w:rsidRPr="00DF69C8">
        <w:rPr>
          <w:color w:val="000000"/>
        </w:rPr>
        <w:t xml:space="preserve">, Marjanović I, Tomić A, Sarac S, Bezmarević M. </w:t>
      </w:r>
      <w:hyperlink r:id="rId11" w:history="1">
        <w:r w:rsidRPr="00BB646A">
          <w:rPr>
            <w:rStyle w:val="Hyperlink"/>
            <w:color w:val="000000"/>
            <w:u w:val="none"/>
          </w:rPr>
          <w:t>Endovascular repair of ruptured abdominal aortic aneurysm.</w:t>
        </w:r>
      </w:hyperlink>
      <w:r w:rsidRPr="00DF69C8">
        <w:rPr>
          <w:color w:val="000000"/>
        </w:rPr>
        <w:t xml:space="preserve"> </w:t>
      </w:r>
      <w:r w:rsidRPr="00DF69C8">
        <w:rPr>
          <w:rStyle w:val="jrnl"/>
          <w:color w:val="000000"/>
        </w:rPr>
        <w:t>Vojnosanit Pregl</w:t>
      </w:r>
      <w:r w:rsidRPr="00DF69C8">
        <w:rPr>
          <w:color w:val="000000"/>
        </w:rPr>
        <w:t>. 2014;</w:t>
      </w:r>
      <w:r w:rsidR="003139EB">
        <w:rPr>
          <w:color w:val="000000"/>
          <w:lang/>
        </w:rPr>
        <w:t xml:space="preserve"> </w:t>
      </w:r>
      <w:r w:rsidRPr="00DF69C8">
        <w:rPr>
          <w:color w:val="000000"/>
        </w:rPr>
        <w:t>71(1):78-82.</w:t>
      </w:r>
      <w:r w:rsidRPr="00DF69C8">
        <w:rPr>
          <w:b/>
          <w:color w:val="000000"/>
          <w:lang w:val="sr-Cyrl-CS"/>
        </w:rPr>
        <w:t xml:space="preserve"> </w:t>
      </w:r>
      <w:r w:rsidRPr="003B5DAF">
        <w:rPr>
          <w:b/>
          <w:color w:val="000000"/>
          <w:lang w:val="sr-Cyrl-CS"/>
        </w:rPr>
        <w:t>М23 – 3 бода</w:t>
      </w:r>
    </w:p>
    <w:p w:rsidR="003D5433" w:rsidRPr="00062036" w:rsidRDefault="003B5DAF" w:rsidP="00062036">
      <w:pPr>
        <w:pStyle w:val="desc"/>
        <w:numPr>
          <w:ilvl w:val="0"/>
          <w:numId w:val="26"/>
        </w:numPr>
        <w:shd w:val="clear" w:color="auto" w:fill="FFFFFF"/>
        <w:autoSpaceDE w:val="0"/>
        <w:autoSpaceDN w:val="0"/>
        <w:adjustRightInd w:val="0"/>
        <w:spacing w:before="0" w:beforeAutospacing="0" w:after="0" w:afterAutospacing="0" w:line="360" w:lineRule="auto"/>
        <w:jc w:val="both"/>
        <w:rPr>
          <w:b/>
          <w:color w:val="000000"/>
          <w:lang w:val="sr-Cyrl-CS"/>
        </w:rPr>
      </w:pPr>
      <w:r w:rsidRPr="003B5DAF">
        <w:rPr>
          <w:b/>
          <w:bCs/>
          <w:color w:val="000000"/>
        </w:rPr>
        <w:t>Sarac M</w:t>
      </w:r>
      <w:r w:rsidRPr="003B5DAF">
        <w:rPr>
          <w:color w:val="000000"/>
        </w:rPr>
        <w:t>, Marjanović I, Bezmarević M, Sarac S, Milic R, Obradovic S,  Tomić A.</w:t>
      </w:r>
      <w:r w:rsidRPr="003B5DAF">
        <w:rPr>
          <w:rFonts w:eastAsia="TimesNewRomanPS-BoldMT"/>
          <w:bCs/>
        </w:rPr>
        <w:t>Influence of open surgical and endovascular abdominal aortic aneurysm repair on clot quality assessed by ROTEM® test</w:t>
      </w:r>
      <w:r>
        <w:rPr>
          <w:rFonts w:eastAsia="TimesNewRomanPS-BoldMT"/>
          <w:bCs/>
        </w:rPr>
        <w:t>.</w:t>
      </w:r>
      <w:r>
        <w:rPr>
          <w:b/>
          <w:color w:val="000000"/>
        </w:rPr>
        <w:t xml:space="preserve"> </w:t>
      </w:r>
      <w:r w:rsidRPr="003B5DAF">
        <w:rPr>
          <w:color w:val="000000"/>
        </w:rPr>
        <w:t>Vojnosanit Pregl 2015; DOI: 10.2298/VSP150510123S</w:t>
      </w:r>
      <w:r w:rsidR="00062036">
        <w:rPr>
          <w:color w:val="000000"/>
        </w:rPr>
        <w:t xml:space="preserve"> </w:t>
      </w:r>
      <w:r w:rsidR="00062036" w:rsidRPr="003B5DAF">
        <w:rPr>
          <w:b/>
          <w:color w:val="000000"/>
          <w:lang w:val="sr-Cyrl-CS"/>
        </w:rPr>
        <w:t>М23 – 3 бода</w:t>
      </w:r>
    </w:p>
    <w:p w:rsidR="00FB34B5" w:rsidRPr="00F6159A" w:rsidRDefault="00FB34B5" w:rsidP="00FB34B5">
      <w:pPr>
        <w:autoSpaceDE w:val="0"/>
        <w:autoSpaceDN w:val="0"/>
        <w:adjustRightInd w:val="0"/>
        <w:spacing w:line="360" w:lineRule="auto"/>
        <w:ind w:left="360"/>
        <w:jc w:val="both"/>
        <w:rPr>
          <w:b/>
          <w:lang w:val="sr-Cyrl-CS"/>
        </w:rPr>
      </w:pPr>
    </w:p>
    <w:p w:rsidR="00D1401C" w:rsidRPr="006136CC" w:rsidRDefault="00D1401C" w:rsidP="007D1282">
      <w:pPr>
        <w:numPr>
          <w:ilvl w:val="1"/>
          <w:numId w:val="3"/>
        </w:numPr>
        <w:tabs>
          <w:tab w:val="clear" w:pos="360"/>
          <w:tab w:val="num" w:pos="540"/>
        </w:tabs>
        <w:spacing w:line="360" w:lineRule="auto"/>
        <w:jc w:val="both"/>
        <w:rPr>
          <w:b/>
          <w:bCs/>
          <w:lang w:val="sr-Cyrl-CS"/>
        </w:rPr>
      </w:pPr>
      <w:r w:rsidRPr="006136CC">
        <w:rPr>
          <w:b/>
          <w:bCs/>
          <w:lang w:val="sr-Cyrl-CS"/>
        </w:rPr>
        <w:t>Оцена о испуњености обима и квалитета у односу на пријављену тему</w:t>
      </w:r>
    </w:p>
    <w:p w:rsidR="00D1401C" w:rsidRPr="006136CC" w:rsidRDefault="00D1401C" w:rsidP="0084521C">
      <w:pPr>
        <w:spacing w:line="360" w:lineRule="auto"/>
        <w:jc w:val="both"/>
        <w:rPr>
          <w:b/>
          <w:bCs/>
          <w:lang w:val="sr-Cyrl-CS"/>
        </w:rPr>
      </w:pPr>
    </w:p>
    <w:p w:rsidR="00D1401C" w:rsidRPr="006136CC" w:rsidRDefault="00D1401C" w:rsidP="00B14AAF">
      <w:pPr>
        <w:spacing w:line="360" w:lineRule="auto"/>
        <w:ind w:firstLine="709"/>
        <w:jc w:val="both"/>
        <w:rPr>
          <w:lang w:val="sr-Cyrl-CS"/>
        </w:rPr>
      </w:pPr>
      <w:r w:rsidRPr="006136CC">
        <w:rPr>
          <w:lang w:val="sr-Cyrl-CS"/>
        </w:rPr>
        <w:t xml:space="preserve">Наслов докторске дисертације и урађеног истраживања се поклапају. Циљеви истраживања идентични су са одобреним у пријави тезе. </w:t>
      </w:r>
    </w:p>
    <w:p w:rsidR="00D1401C" w:rsidRPr="006136CC" w:rsidRDefault="00D1401C" w:rsidP="00FE6F7D">
      <w:pPr>
        <w:spacing w:line="360" w:lineRule="auto"/>
        <w:ind w:firstLine="709"/>
        <w:jc w:val="both"/>
        <w:rPr>
          <w:color w:val="FF0000"/>
          <w:lang w:val="sr-Cyrl-CS"/>
        </w:rPr>
      </w:pPr>
      <w:r w:rsidRPr="006136CC">
        <w:rPr>
          <w:lang w:val="sr-Cyrl-CS"/>
        </w:rPr>
        <w:t xml:space="preserve">Докторска дисертација </w:t>
      </w:r>
      <w:r w:rsidR="0057795C" w:rsidRPr="006136CC">
        <w:rPr>
          <w:lang w:val="sr-Cyrl-CS"/>
        </w:rPr>
        <w:t xml:space="preserve">Др </w:t>
      </w:r>
      <w:r w:rsidR="00B60192">
        <w:rPr>
          <w:lang w:val="sr-Cyrl-CS"/>
        </w:rPr>
        <w:t>Момира Шарца</w:t>
      </w:r>
      <w:r w:rsidRPr="006136CC">
        <w:rPr>
          <w:lang w:val="sr-Cyrl-CS"/>
        </w:rPr>
        <w:t xml:space="preserve">, написана је на </w:t>
      </w:r>
      <w:r w:rsidR="0057795C" w:rsidRPr="006136CC">
        <w:rPr>
          <w:color w:val="000000"/>
          <w:lang w:val="sr-Cyrl-CS"/>
        </w:rPr>
        <w:t>1</w:t>
      </w:r>
      <w:r w:rsidR="00B60192">
        <w:rPr>
          <w:color w:val="000000"/>
          <w:lang w:val="sr-Cyrl-CS"/>
        </w:rPr>
        <w:t>85</w:t>
      </w:r>
      <w:r w:rsidRPr="006136CC">
        <w:rPr>
          <w:lang w:val="sr-Cyrl-CS"/>
        </w:rPr>
        <w:t xml:space="preserve"> страниц</w:t>
      </w:r>
      <w:r w:rsidR="00C525A8" w:rsidRPr="006136CC">
        <w:rPr>
          <w:lang w:val="sr-Cyrl-CS"/>
        </w:rPr>
        <w:t>и</w:t>
      </w:r>
      <w:r w:rsidRPr="006136CC">
        <w:rPr>
          <w:lang w:val="sr-Cyrl-CS"/>
        </w:rPr>
        <w:t xml:space="preserve"> и садржи следећа поглавља: Увод, </w:t>
      </w:r>
      <w:r w:rsidR="00B60192">
        <w:rPr>
          <w:lang w:val="sr-Cyrl-CS"/>
        </w:rPr>
        <w:t xml:space="preserve">Хипотезу, </w:t>
      </w:r>
      <w:r w:rsidRPr="006136CC">
        <w:rPr>
          <w:lang w:val="sr-Cyrl-CS"/>
        </w:rPr>
        <w:t xml:space="preserve">Циљеве истраживања, Методе рада, Резултате, Дискусију, Закључке и Литературу. Рад садржи </w:t>
      </w:r>
      <w:r w:rsidR="00B60192">
        <w:rPr>
          <w:lang w:val="sr-Cyrl-CS"/>
        </w:rPr>
        <w:t>85</w:t>
      </w:r>
      <w:r w:rsidR="00C525A8" w:rsidRPr="006136CC">
        <w:rPr>
          <w:lang w:val="sr-Cyrl-CS"/>
        </w:rPr>
        <w:t xml:space="preserve"> табел</w:t>
      </w:r>
      <w:r w:rsidR="00B60192">
        <w:rPr>
          <w:lang w:val="sr-Cyrl-CS"/>
        </w:rPr>
        <w:t>а</w:t>
      </w:r>
      <w:r w:rsidRPr="006136CC">
        <w:rPr>
          <w:lang w:val="sr-Cyrl-CS"/>
        </w:rPr>
        <w:t xml:space="preserve">, </w:t>
      </w:r>
      <w:r w:rsidR="0057795C" w:rsidRPr="006136CC">
        <w:rPr>
          <w:lang w:val="sr-Cyrl-CS"/>
        </w:rPr>
        <w:t>1</w:t>
      </w:r>
      <w:r w:rsidR="00B60192">
        <w:rPr>
          <w:lang w:val="sr-Cyrl-CS"/>
        </w:rPr>
        <w:t>2 слика, 19 схема</w:t>
      </w:r>
      <w:r w:rsidR="0057795C" w:rsidRPr="006136CC">
        <w:rPr>
          <w:lang w:val="sr-Cyrl-CS"/>
        </w:rPr>
        <w:t xml:space="preserve"> и </w:t>
      </w:r>
      <w:r w:rsidR="00B60192">
        <w:rPr>
          <w:lang w:val="sr-Cyrl-CS"/>
        </w:rPr>
        <w:t>48</w:t>
      </w:r>
      <w:r w:rsidRPr="006136CC">
        <w:rPr>
          <w:lang w:val="sr-Cyrl-CS"/>
        </w:rPr>
        <w:t xml:space="preserve"> графикона, док је у поглављу "Литература" цитирано </w:t>
      </w:r>
      <w:r w:rsidR="00B60192">
        <w:rPr>
          <w:lang w:val="sr-Cyrl-CS"/>
        </w:rPr>
        <w:t>284</w:t>
      </w:r>
      <w:r w:rsidRPr="006136CC">
        <w:rPr>
          <w:lang w:val="sr-Cyrl-CS"/>
        </w:rPr>
        <w:t xml:space="preserve"> библиографских јединица из домаћих и иностраних стручних публикација.</w:t>
      </w:r>
    </w:p>
    <w:p w:rsidR="003139EB" w:rsidRDefault="00D1401C" w:rsidP="00B60192">
      <w:pPr>
        <w:autoSpaceDE w:val="0"/>
        <w:spacing w:line="360" w:lineRule="auto"/>
        <w:ind w:firstLine="708"/>
        <w:jc w:val="both"/>
        <w:rPr>
          <w:rFonts w:eastAsia="TimesNewRomanPSMT"/>
          <w:lang/>
        </w:rPr>
      </w:pPr>
      <w:r w:rsidRPr="006136CC">
        <w:rPr>
          <w:lang w:val="sr-Cyrl-CS"/>
        </w:rPr>
        <w:lastRenderedPageBreak/>
        <w:t xml:space="preserve">У студији је анализирано </w:t>
      </w:r>
      <w:r w:rsidR="00B60192" w:rsidRPr="00096FD2">
        <w:rPr>
          <w:shd w:val="clear" w:color="auto" w:fill="FFFFFF"/>
        </w:rPr>
        <w:t xml:space="preserve">70 пацијента који су оперисани због ААА у Клиници за Васкуларну и </w:t>
      </w:r>
      <w:r w:rsidR="00B60192">
        <w:rPr>
          <w:shd w:val="clear" w:color="auto" w:fill="FFFFFF"/>
        </w:rPr>
        <w:t>е</w:t>
      </w:r>
      <w:r w:rsidR="00B60192" w:rsidRPr="00096FD2">
        <w:rPr>
          <w:shd w:val="clear" w:color="auto" w:fill="FFFFFF"/>
        </w:rPr>
        <w:t>ндоваскуларну  хирургију ВМА, класичном и ендоваскуларном техником.</w:t>
      </w:r>
      <w:r w:rsidR="00B60192" w:rsidRPr="00096FD2">
        <w:rPr>
          <w:lang w:val="sr-Cyrl-CS"/>
        </w:rPr>
        <w:t xml:space="preserve"> Узорковање за испитивање је обављено по принципу „згодног“ узорка- уз задовољење критеријума за укључење у студију</w:t>
      </w:r>
      <w:r w:rsidR="00B60192" w:rsidRPr="00096FD2">
        <w:rPr>
          <w:shd w:val="clear" w:color="auto" w:fill="FFFFFF"/>
        </w:rPr>
        <w:t xml:space="preserve">. </w:t>
      </w:r>
      <w:r w:rsidR="00B60192" w:rsidRPr="00096FD2">
        <w:rPr>
          <w:rFonts w:eastAsia="TimesNewRomanPSMT"/>
        </w:rPr>
        <w:t>Прву групу чинили су пацијенти код којих је ААА  оперисана класичном (отвореном) техником (О</w:t>
      </w:r>
      <w:r w:rsidR="00732D9B">
        <w:rPr>
          <w:rFonts w:eastAsia="TimesNewRomanPSMT"/>
        </w:rPr>
        <w:t xml:space="preserve">R </w:t>
      </w:r>
      <w:r w:rsidR="00B60192" w:rsidRPr="00096FD2">
        <w:rPr>
          <w:rFonts w:eastAsia="TimesNewRomanPSMT"/>
        </w:rPr>
        <w:t xml:space="preserve">група - </w:t>
      </w:r>
      <w:r w:rsidR="00B60192" w:rsidRPr="00096FD2">
        <w:rPr>
          <w:shd w:val="clear" w:color="auto" w:fill="FFFFFF"/>
        </w:rPr>
        <w:t xml:space="preserve">40 </w:t>
      </w:r>
      <w:r w:rsidR="00B60192" w:rsidRPr="00096FD2">
        <w:rPr>
          <w:rFonts w:eastAsia="TimesNewRomanPSMT"/>
        </w:rPr>
        <w:t>), а другу групу  пацијенати који су оперисани ендоваскуларном техником (</w:t>
      </w:r>
      <w:r w:rsidR="003139EB">
        <w:rPr>
          <w:rFonts w:eastAsia="TimesNewRomanPSMT"/>
        </w:rPr>
        <w:t>EVAR</w:t>
      </w:r>
      <w:r w:rsidR="00B60192" w:rsidRPr="00096FD2">
        <w:rPr>
          <w:rFonts w:eastAsia="TimesNewRomanPSMT"/>
        </w:rPr>
        <w:t xml:space="preserve"> група - 30). Код свих пацијената ААА је потврђена налазом</w:t>
      </w:r>
      <w:r w:rsidR="003139EB">
        <w:rPr>
          <w:rFonts w:eastAsia="TimesNewRomanPSMT"/>
        </w:rPr>
        <w:t xml:space="preserve"> </w:t>
      </w:r>
      <w:r w:rsidR="003139EB">
        <w:rPr>
          <w:rFonts w:eastAsia="TimesNewRomanPSMT"/>
          <w:lang/>
        </w:rPr>
        <w:t>М</w:t>
      </w:r>
      <w:r w:rsidR="003139EB">
        <w:rPr>
          <w:rFonts w:eastAsia="TimesNewRomanPSMT"/>
        </w:rPr>
        <w:t>ulti Slice Computed T</w:t>
      </w:r>
      <w:r w:rsidR="003139EB" w:rsidRPr="003139EB">
        <w:rPr>
          <w:rFonts w:eastAsia="TimesNewRomanPSMT"/>
        </w:rPr>
        <w:t>omography</w:t>
      </w:r>
      <w:r w:rsidR="003139EB">
        <w:rPr>
          <w:rFonts w:eastAsia="TimesNewRomanPSMT"/>
        </w:rPr>
        <w:t xml:space="preserve"> - MSCT</w:t>
      </w:r>
      <w:r w:rsidR="00B60192" w:rsidRPr="00096FD2">
        <w:rPr>
          <w:rFonts w:eastAsia="TimesNewRomanPSMT"/>
        </w:rPr>
        <w:t>. Сви пацијенти који су оперисани имали су индикације за реконструкцију ААА по важећим и светски признатим критеријумима за лечење ААА</w:t>
      </w:r>
      <w:r w:rsidR="00422DCE" w:rsidRPr="00096FD2">
        <w:rPr>
          <w:rFonts w:eastAsia="TimesNewRomanPSMT"/>
        </w:rPr>
        <w:t xml:space="preserve"> .</w:t>
      </w:r>
    </w:p>
    <w:p w:rsidR="00422DCE" w:rsidRDefault="00422DCE" w:rsidP="00B60192">
      <w:pPr>
        <w:autoSpaceDE w:val="0"/>
        <w:spacing w:line="360" w:lineRule="auto"/>
        <w:ind w:firstLine="708"/>
        <w:jc w:val="both"/>
        <w:rPr>
          <w:rFonts w:eastAsia="TimesNewRomanPSMT"/>
        </w:rPr>
      </w:pPr>
      <w:r w:rsidRPr="00096FD2">
        <w:rPr>
          <w:shd w:val="clear" w:color="auto" w:fill="FFFFFF"/>
        </w:rPr>
        <w:t xml:space="preserve">Студијом су обухваћени и  пацијенти код којих је учињена реконструкција симптоматске и руптуриране ААА као и пацијенти који </w:t>
      </w:r>
      <w:r w:rsidR="003139EB">
        <w:rPr>
          <w:shd w:val="clear" w:color="auto" w:fill="FFFFFF"/>
        </w:rPr>
        <w:t xml:space="preserve">су користили препарате </w:t>
      </w:r>
      <w:r w:rsidR="003139EB">
        <w:rPr>
          <w:shd w:val="clear" w:color="auto" w:fill="FFFFFF"/>
          <w:lang/>
        </w:rPr>
        <w:t>ацетил салицилне киселине</w:t>
      </w:r>
      <w:r w:rsidRPr="00096FD2">
        <w:rPr>
          <w:shd w:val="clear" w:color="auto" w:fill="FFFFFF"/>
        </w:rPr>
        <w:t xml:space="preserve"> и клопидогрел у терапији.</w:t>
      </w:r>
      <w:r w:rsidRPr="00096FD2">
        <w:rPr>
          <w:rFonts w:eastAsia="TimesNewRomanPSMT"/>
        </w:rPr>
        <w:t xml:space="preserve">                                                                                                                       </w:t>
      </w:r>
      <w:r>
        <w:rPr>
          <w:rFonts w:eastAsia="TimesNewRomanPSMT"/>
        </w:rPr>
        <w:t xml:space="preserve">                               </w:t>
      </w:r>
    </w:p>
    <w:p w:rsidR="00422DCE" w:rsidRPr="00B60192" w:rsidRDefault="00422DCE" w:rsidP="00B60192">
      <w:pPr>
        <w:autoSpaceDE w:val="0"/>
        <w:spacing w:line="360" w:lineRule="auto"/>
        <w:ind w:firstLine="708"/>
        <w:jc w:val="both"/>
        <w:rPr>
          <w:rFonts w:eastAsia="Times-Bold"/>
        </w:rPr>
      </w:pPr>
      <w:r w:rsidRPr="00096FD2">
        <w:rPr>
          <w:shd w:val="clear" w:color="auto" w:fill="FFFFFF"/>
        </w:rPr>
        <w:t>Из студије су искључени пацијенти код којих се преоперативно знало да болују од хематолошких обољења, да су користили оралне антикоагулантне лекове, бубрежни болесници (серум креатинин већи од 200</w:t>
      </w:r>
      <w:r w:rsidRPr="00096FD2">
        <w:rPr>
          <w:color w:val="231F20"/>
        </w:rPr>
        <w:t xml:space="preserve"> µ</w:t>
      </w:r>
      <w:r w:rsidRPr="00096FD2">
        <w:rPr>
          <w:shd w:val="clear" w:color="auto" w:fill="FFFFFF"/>
        </w:rPr>
        <w:t>moл/L) , болести јетре, активних инфламаторних болести и малигнитета.</w:t>
      </w:r>
      <w:r w:rsidRPr="00096FD2">
        <w:t xml:space="preserve"> </w:t>
      </w:r>
    </w:p>
    <w:p w:rsidR="00422DCE" w:rsidRDefault="00422DCE" w:rsidP="006B1E72">
      <w:pPr>
        <w:spacing w:line="360" w:lineRule="auto"/>
        <w:ind w:firstLine="720"/>
        <w:jc w:val="both"/>
        <w:rPr>
          <w:shd w:val="clear" w:color="auto" w:fill="FFFFFF"/>
        </w:rPr>
      </w:pPr>
      <w:r w:rsidRPr="00096FD2">
        <w:rPr>
          <w:rFonts w:eastAsia="TimesNewRomanPSMT"/>
        </w:rPr>
        <w:t xml:space="preserve">Анализирани су клинички и лабораторијски (општи хематолошки, биохемијски, имунолошки, хемостазни) параметри стандардни и нестандардни </w:t>
      </w:r>
      <w:r w:rsidRPr="00096FD2">
        <w:rPr>
          <w:shd w:val="clear" w:color="auto" w:fill="FFFFFF"/>
        </w:rPr>
        <w:t>(„</w:t>
      </w:r>
      <w:r w:rsidRPr="00096FD2">
        <w:rPr>
          <w:shd w:val="clear" w:color="auto" w:fill="FFFFFF"/>
          <w:lang w:val="sr-Latn-CS"/>
        </w:rPr>
        <w:t>Point of care“</w:t>
      </w:r>
      <w:r w:rsidRPr="00096FD2">
        <w:rPr>
          <w:shd w:val="clear" w:color="auto" w:fill="FFFFFF"/>
        </w:rPr>
        <w:t>) хемостазни тестови. Крв је узимана венепункцијом на стандардан начин</w:t>
      </w:r>
      <w:r w:rsidRPr="00096FD2">
        <w:rPr>
          <w:rFonts w:eastAsia="TimesNewRomanPSMT"/>
        </w:rPr>
        <w:t xml:space="preserve"> . Параметри су праћени преоперативно, </w:t>
      </w:r>
      <w:r w:rsidRPr="00096FD2">
        <w:rPr>
          <w:rFonts w:eastAsia="TimesNewRomanPSMT"/>
          <w:lang w:val="sr-Latn-CS"/>
        </w:rPr>
        <w:t>интраоперативно</w:t>
      </w:r>
      <w:r w:rsidRPr="00096FD2">
        <w:rPr>
          <w:rFonts w:eastAsia="TimesNewRomanPSMT"/>
        </w:rPr>
        <w:t xml:space="preserve">, непосредно постоперативно, првог, трећег, седмог, четрнаестог и тридесетог  дана. </w:t>
      </w:r>
      <w:r w:rsidRPr="00096FD2">
        <w:rPr>
          <w:shd w:val="clear" w:color="auto" w:fill="FFFFFF"/>
          <w:lang w:val="sr-Latn-CS"/>
        </w:rPr>
        <w:t xml:space="preserve">Непосредно преоперативно, интраоперативно и постоперативно </w:t>
      </w:r>
      <w:r w:rsidRPr="00096FD2">
        <w:rPr>
          <w:shd w:val="clear" w:color="auto" w:fill="FFFFFF"/>
        </w:rPr>
        <w:t xml:space="preserve">је </w:t>
      </w:r>
      <w:r w:rsidRPr="00096FD2">
        <w:rPr>
          <w:shd w:val="clear" w:color="auto" w:fill="FFFFFF"/>
          <w:lang w:val="sr-Latn-CS"/>
        </w:rPr>
        <w:t>одређив</w:t>
      </w:r>
      <w:r w:rsidRPr="00096FD2">
        <w:rPr>
          <w:shd w:val="clear" w:color="auto" w:fill="FFFFFF"/>
        </w:rPr>
        <w:t>ан</w:t>
      </w:r>
      <w:r w:rsidRPr="00096FD2">
        <w:rPr>
          <w:shd w:val="clear" w:color="auto" w:fill="FFFFFF"/>
          <w:lang w:val="sr-Latn-CS"/>
        </w:rPr>
        <w:t xml:space="preserve"> хемостазни статус </w:t>
      </w:r>
      <w:r w:rsidRPr="00096FD2">
        <w:rPr>
          <w:shd w:val="clear" w:color="auto" w:fill="FFFFFF"/>
        </w:rPr>
        <w:t xml:space="preserve">ротационом </w:t>
      </w:r>
      <w:r w:rsidRPr="00096FD2">
        <w:rPr>
          <w:shd w:val="clear" w:color="auto" w:fill="FFFFFF"/>
          <w:lang w:val="sr-Latn-CS"/>
        </w:rPr>
        <w:t>тромбеластометријом</w:t>
      </w:r>
      <w:r w:rsidRPr="00096FD2">
        <w:rPr>
          <w:shd w:val="clear" w:color="auto" w:fill="FFFFFF"/>
        </w:rPr>
        <w:t xml:space="preserve"> (</w:t>
      </w:r>
      <w:r w:rsidR="00732D9B">
        <w:t>Rotational thromboelastometry - ROTEM</w:t>
      </w:r>
      <w:r w:rsidRPr="00096FD2">
        <w:rPr>
          <w:shd w:val="clear" w:color="auto" w:fill="FFFFFF"/>
        </w:rPr>
        <w:t>).</w:t>
      </w:r>
      <w:r w:rsidRPr="00096FD2">
        <w:rPr>
          <w:shd w:val="clear" w:color="auto" w:fill="FFFFFF"/>
          <w:lang w:val="sr-Latn-CS"/>
        </w:rPr>
        <w:t xml:space="preserve">  </w:t>
      </w:r>
      <w:r w:rsidRPr="00096FD2">
        <w:rPr>
          <w:shd w:val="clear" w:color="auto" w:fill="FFFFFF"/>
        </w:rPr>
        <w:t xml:space="preserve"> Анализирани су  демографски и клинички параметри: старост, пол, коморбидитет, преоперативни скор америч</w:t>
      </w:r>
      <w:r w:rsidR="00732D9B">
        <w:rPr>
          <w:shd w:val="clear" w:color="auto" w:fill="FFFFFF"/>
        </w:rPr>
        <w:t>ке асоцијације анестезиолога (АS</w:t>
      </w:r>
      <w:r w:rsidRPr="00096FD2">
        <w:rPr>
          <w:shd w:val="clear" w:color="auto" w:fill="FFFFFF"/>
        </w:rPr>
        <w:t>А) , величина ААА, трајање операци</w:t>
      </w:r>
      <w:r w:rsidR="00732D9B">
        <w:rPr>
          <w:shd w:val="clear" w:color="auto" w:fill="FFFFFF"/>
        </w:rPr>
        <w:t>је, дужина клемовања аорте за ОR</w:t>
      </w:r>
      <w:r w:rsidRPr="00096FD2">
        <w:rPr>
          <w:shd w:val="clear" w:color="auto" w:fill="FFFFFF"/>
        </w:rPr>
        <w:t>, количина изгубљене крви, количина надокнађене крви, интраоперативна диуреза, количина инфундованих кристалоидних и колоидних раствора, количина надокнађенe крви и продуката крви (тромбоцити, концентровани фибриноген, криопрецип</w:t>
      </w:r>
      <w:r w:rsidR="00732D9B">
        <w:rPr>
          <w:shd w:val="clear" w:color="auto" w:fill="FFFFFF"/>
        </w:rPr>
        <w:t>итат, свежа смрзнута плазма (Fresch Frozen Plasma - FFP</w:t>
      </w:r>
      <w:r w:rsidRPr="00096FD2">
        <w:rPr>
          <w:shd w:val="clear" w:color="auto" w:fill="FFFFFF"/>
        </w:rPr>
        <w:t>)) и количина добијеног контраста за</w:t>
      </w:r>
      <w:r w:rsidR="00732D9B">
        <w:rPr>
          <w:shd w:val="clear" w:color="auto" w:fill="FFFFFF"/>
        </w:rPr>
        <w:t xml:space="preserve"> ЕVAR</w:t>
      </w:r>
      <w:r w:rsidRPr="00096FD2">
        <w:rPr>
          <w:shd w:val="clear" w:color="auto" w:fill="FFFFFF"/>
        </w:rPr>
        <w:t xml:space="preserve"> процедуру.</w:t>
      </w:r>
    </w:p>
    <w:p w:rsidR="00422DCE" w:rsidRDefault="00422DCE" w:rsidP="00893BE4">
      <w:pPr>
        <w:spacing w:line="360" w:lineRule="auto"/>
        <w:ind w:firstLine="720"/>
        <w:jc w:val="both"/>
      </w:pPr>
      <w:r w:rsidRPr="006136CC">
        <w:rPr>
          <w:lang w:val="sr-Cyrl-CS"/>
        </w:rPr>
        <w:t xml:space="preserve">У уводном делу кандидат је веома опсежно, јасно и прецизно, користећи најсавременије литературне податке изложио савремена сазнања о </w:t>
      </w:r>
      <w:r>
        <w:rPr>
          <w:lang w:val="sr-Cyrl-CS"/>
        </w:rPr>
        <w:t>примени ендоваскуларне технике у лечењ</w:t>
      </w:r>
      <w:r>
        <w:t>у ААА, као савременом принципу лечења.</w:t>
      </w:r>
    </w:p>
    <w:p w:rsidR="00422DCE" w:rsidRPr="00096FD2" w:rsidRDefault="00422DCE" w:rsidP="00893BE4">
      <w:pPr>
        <w:spacing w:line="360" w:lineRule="auto"/>
        <w:ind w:firstLine="720"/>
        <w:jc w:val="both"/>
        <w:rPr>
          <w:shd w:val="clear" w:color="auto" w:fill="FFFFFF"/>
        </w:rPr>
      </w:pPr>
      <w:r w:rsidRPr="006136CC">
        <w:rPr>
          <w:lang w:val="sr-Latn-CS" w:eastAsia="sr-Latn-CS"/>
        </w:rPr>
        <w:t xml:space="preserve">У другом поглављу јасно су изложени </w:t>
      </w:r>
      <w:r w:rsidRPr="006136CC">
        <w:rPr>
          <w:lang w:val="sr-Cyrl-CS" w:eastAsia="sr-Latn-CS"/>
        </w:rPr>
        <w:t xml:space="preserve">циљеви </w:t>
      </w:r>
      <w:r w:rsidRPr="006136CC">
        <w:rPr>
          <w:lang w:val="sr-Latn-CS" w:eastAsia="sr-Latn-CS"/>
        </w:rPr>
        <w:t xml:space="preserve"> истраживања као и конкретни задаци</w:t>
      </w:r>
      <w:r w:rsidRPr="006136CC">
        <w:rPr>
          <w:lang w:val="sr-Cyrl-CS" w:eastAsia="sr-Latn-CS"/>
        </w:rPr>
        <w:t xml:space="preserve"> </w:t>
      </w:r>
      <w:r w:rsidRPr="006136CC">
        <w:rPr>
          <w:lang w:val="sr-Latn-CS" w:eastAsia="sr-Latn-CS"/>
        </w:rPr>
        <w:t>који су у складу са постављеним циљевима</w:t>
      </w:r>
      <w:r w:rsidRPr="006136CC">
        <w:rPr>
          <w:lang w:val="sr-Cyrl-CS" w:eastAsia="sr-Latn-CS"/>
        </w:rPr>
        <w:t>:</w:t>
      </w:r>
      <w:r w:rsidRPr="006136CC">
        <w:rPr>
          <w:color w:val="FF0000"/>
          <w:lang w:val="sr-Cyrl-CS" w:eastAsia="sr-Latn-CS"/>
        </w:rPr>
        <w:t xml:space="preserve"> </w:t>
      </w:r>
      <w:r>
        <w:t>у</w:t>
      </w:r>
      <w:r w:rsidRPr="00096FD2">
        <w:rPr>
          <w:lang w:val="sr-Latn-CS"/>
        </w:rPr>
        <w:t>тврдити</w:t>
      </w:r>
      <w:r w:rsidRPr="00096FD2">
        <w:rPr>
          <w:lang w:val="sr-Cyrl-CS"/>
        </w:rPr>
        <w:t xml:space="preserve"> </w:t>
      </w:r>
      <w:r w:rsidRPr="00096FD2">
        <w:rPr>
          <w:lang w:val="sr-Latn-CS"/>
        </w:rPr>
        <w:t>повезаност</w:t>
      </w:r>
      <w:r w:rsidRPr="00096FD2">
        <w:rPr>
          <w:lang w:val="sr-Cyrl-CS"/>
        </w:rPr>
        <w:t xml:space="preserve"> </w:t>
      </w:r>
      <w:r w:rsidRPr="00096FD2">
        <w:rPr>
          <w:lang w:val="sr-Latn-CS"/>
        </w:rPr>
        <w:t>између</w:t>
      </w:r>
      <w:r w:rsidRPr="00096FD2">
        <w:rPr>
          <w:lang w:val="sr-Cyrl-CS"/>
        </w:rPr>
        <w:t xml:space="preserve"> </w:t>
      </w:r>
      <w:r w:rsidRPr="00096FD2">
        <w:rPr>
          <w:lang w:val="sr-Latn-CS"/>
        </w:rPr>
        <w:t>хемостазних</w:t>
      </w:r>
      <w:r w:rsidRPr="00096FD2">
        <w:rPr>
          <w:lang w:val="sr-Cyrl-CS"/>
        </w:rPr>
        <w:t xml:space="preserve"> </w:t>
      </w:r>
      <w:r w:rsidRPr="00096FD2">
        <w:rPr>
          <w:lang w:val="sr-Latn-CS"/>
        </w:rPr>
        <w:t>параметара</w:t>
      </w:r>
      <w:r w:rsidRPr="00096FD2">
        <w:rPr>
          <w:lang w:val="sr-Cyrl-CS"/>
        </w:rPr>
        <w:t xml:space="preserve"> </w:t>
      </w:r>
      <w:r w:rsidRPr="00096FD2">
        <w:rPr>
          <w:lang w:val="sr-Latn-CS"/>
        </w:rPr>
        <w:t>мерених</w:t>
      </w:r>
      <w:r w:rsidRPr="00096FD2">
        <w:rPr>
          <w:lang w:val="sr-Cyrl-CS"/>
        </w:rPr>
        <w:t xml:space="preserve"> </w:t>
      </w:r>
      <w:r w:rsidRPr="00096FD2">
        <w:rPr>
          <w:lang w:val="sr-Latn-CS"/>
        </w:rPr>
        <w:t>класичним</w:t>
      </w:r>
      <w:r w:rsidRPr="00096FD2">
        <w:rPr>
          <w:lang w:val="sr-Cyrl-CS"/>
        </w:rPr>
        <w:t xml:space="preserve">   </w:t>
      </w:r>
      <w:r w:rsidRPr="00096FD2">
        <w:rPr>
          <w:lang w:val="sr-Latn-CS"/>
        </w:rPr>
        <w:t>хемостазним</w:t>
      </w:r>
      <w:r w:rsidRPr="00096FD2">
        <w:rPr>
          <w:lang w:val="sr-Cyrl-CS"/>
        </w:rPr>
        <w:t xml:space="preserve"> </w:t>
      </w:r>
      <w:r w:rsidRPr="00096FD2">
        <w:rPr>
          <w:lang w:val="sr-Latn-CS"/>
        </w:rPr>
        <w:t>тестовима</w:t>
      </w:r>
      <w:r w:rsidRPr="00096FD2">
        <w:rPr>
          <w:lang w:val="sr-Cyrl-CS"/>
        </w:rPr>
        <w:t xml:space="preserve"> </w:t>
      </w:r>
      <w:r w:rsidRPr="00096FD2">
        <w:rPr>
          <w:lang w:val="sr-Latn-CS"/>
        </w:rPr>
        <w:t>и</w:t>
      </w:r>
      <w:r w:rsidRPr="00096FD2">
        <w:rPr>
          <w:lang w:val="sr-Cyrl-CS"/>
        </w:rPr>
        <w:t xml:space="preserve"> </w:t>
      </w:r>
      <w:r w:rsidRPr="00096FD2">
        <w:rPr>
          <w:lang w:val="sr-Latn-CS"/>
        </w:rPr>
        <w:t>такозваним</w:t>
      </w:r>
      <w:r w:rsidRPr="00096FD2">
        <w:rPr>
          <w:lang w:val="sr-Cyrl-CS"/>
        </w:rPr>
        <w:t xml:space="preserve"> ,,</w:t>
      </w:r>
      <w:r w:rsidRPr="00096FD2">
        <w:t>Р</w:t>
      </w:r>
      <w:r w:rsidRPr="00096FD2">
        <w:rPr>
          <w:lang w:val="sr-Latn-CS"/>
        </w:rPr>
        <w:t>oint</w:t>
      </w:r>
      <w:r w:rsidRPr="00096FD2">
        <w:rPr>
          <w:lang w:val="sr-Cyrl-CS"/>
        </w:rPr>
        <w:t xml:space="preserve"> </w:t>
      </w:r>
      <w:r w:rsidRPr="00096FD2">
        <w:rPr>
          <w:lang w:val="sr-Latn-CS"/>
        </w:rPr>
        <w:t>of</w:t>
      </w:r>
      <w:r w:rsidRPr="00096FD2">
        <w:rPr>
          <w:lang w:val="sr-Cyrl-CS"/>
        </w:rPr>
        <w:t xml:space="preserve"> </w:t>
      </w:r>
      <w:r w:rsidRPr="00096FD2">
        <w:t>С</w:t>
      </w:r>
      <w:r w:rsidRPr="00096FD2">
        <w:rPr>
          <w:lang w:val="sr-Latn-CS"/>
        </w:rPr>
        <w:t>are</w:t>
      </w:r>
      <w:r w:rsidRPr="00096FD2">
        <w:rPr>
          <w:lang w:val="sr-Cyrl-CS"/>
        </w:rPr>
        <w:t xml:space="preserve">“ </w:t>
      </w:r>
      <w:r w:rsidRPr="00096FD2">
        <w:rPr>
          <w:lang w:val="sr-Latn-CS"/>
        </w:rPr>
        <w:lastRenderedPageBreak/>
        <w:t>тестовима</w:t>
      </w:r>
      <w:r w:rsidRPr="00096FD2">
        <w:rPr>
          <w:lang w:val="sr-Cyrl-CS"/>
        </w:rPr>
        <w:t xml:space="preserve"> </w:t>
      </w:r>
      <w:r w:rsidRPr="00096FD2">
        <w:rPr>
          <w:lang w:val="sr-Latn-CS"/>
        </w:rPr>
        <w:t>са</w:t>
      </w:r>
      <w:r w:rsidRPr="00096FD2">
        <w:rPr>
          <w:lang w:val="sr-Cyrl-CS"/>
        </w:rPr>
        <w:t xml:space="preserve"> </w:t>
      </w:r>
      <w:r w:rsidRPr="00096FD2">
        <w:rPr>
          <w:lang w:val="sr-Latn-CS"/>
        </w:rPr>
        <w:t>појавом</w:t>
      </w:r>
      <w:r w:rsidRPr="00096FD2">
        <w:rPr>
          <w:lang w:val="sr-Cyrl-CS"/>
        </w:rPr>
        <w:t xml:space="preserve"> </w:t>
      </w:r>
      <w:r w:rsidRPr="00096FD2">
        <w:rPr>
          <w:lang w:val="sr-Latn-CS"/>
        </w:rPr>
        <w:t>крварења</w:t>
      </w:r>
      <w:r w:rsidRPr="00096FD2">
        <w:rPr>
          <w:lang w:val="sr-Cyrl-CS"/>
        </w:rPr>
        <w:t xml:space="preserve"> </w:t>
      </w:r>
      <w:r w:rsidRPr="00096FD2">
        <w:rPr>
          <w:lang w:val="sr-Latn-CS"/>
        </w:rPr>
        <w:t>и</w:t>
      </w:r>
      <w:r w:rsidRPr="00096FD2">
        <w:rPr>
          <w:lang w:val="sr-Cyrl-CS"/>
        </w:rPr>
        <w:t xml:space="preserve"> </w:t>
      </w:r>
      <w:r w:rsidRPr="00096FD2">
        <w:rPr>
          <w:lang w:val="sr-Latn-CS"/>
        </w:rPr>
        <w:t>тромбоз</w:t>
      </w:r>
      <w:r w:rsidRPr="00096FD2">
        <w:t>е</w:t>
      </w:r>
      <w:r w:rsidRPr="00096FD2">
        <w:rPr>
          <w:lang w:val="sr-Cyrl-CS"/>
        </w:rPr>
        <w:t xml:space="preserve"> </w:t>
      </w:r>
      <w:r w:rsidRPr="00096FD2">
        <w:rPr>
          <w:lang w:val="sr-Latn-CS"/>
        </w:rPr>
        <w:t>током и након</w:t>
      </w:r>
      <w:r w:rsidRPr="00096FD2">
        <w:rPr>
          <w:lang w:val="sr-Cyrl-CS"/>
        </w:rPr>
        <w:t xml:space="preserve"> </w:t>
      </w:r>
      <w:r w:rsidRPr="00096FD2">
        <w:rPr>
          <w:lang w:val="sr-Latn-CS"/>
        </w:rPr>
        <w:t>отворене</w:t>
      </w:r>
      <w:r w:rsidRPr="00096FD2">
        <w:rPr>
          <w:lang w:val="sr-Cyrl-CS"/>
        </w:rPr>
        <w:t xml:space="preserve"> </w:t>
      </w:r>
      <w:r w:rsidRPr="00096FD2">
        <w:rPr>
          <w:lang w:val="sr-Latn-CS"/>
        </w:rPr>
        <w:t>и</w:t>
      </w:r>
      <w:r w:rsidRPr="00096FD2">
        <w:rPr>
          <w:lang w:val="sr-Cyrl-CS"/>
        </w:rPr>
        <w:t xml:space="preserve"> </w:t>
      </w:r>
      <w:r w:rsidRPr="00096FD2">
        <w:rPr>
          <w:lang w:val="sr-Latn-CS"/>
        </w:rPr>
        <w:t>ендоваскуларне</w:t>
      </w:r>
      <w:r w:rsidRPr="00096FD2">
        <w:rPr>
          <w:lang w:val="sr-Cyrl-CS"/>
        </w:rPr>
        <w:t xml:space="preserve"> </w:t>
      </w:r>
      <w:r w:rsidRPr="00096FD2">
        <w:rPr>
          <w:lang w:val="sr-Latn-CS"/>
        </w:rPr>
        <w:t>реконструкције</w:t>
      </w:r>
      <w:r w:rsidRPr="00096FD2">
        <w:rPr>
          <w:lang w:val="sr-Cyrl-CS"/>
        </w:rPr>
        <w:t xml:space="preserve"> </w:t>
      </w:r>
      <w:r w:rsidRPr="00096FD2">
        <w:rPr>
          <w:lang w:val="sr-Latn-CS"/>
        </w:rPr>
        <w:t>анеуризме</w:t>
      </w:r>
      <w:r w:rsidRPr="00096FD2">
        <w:rPr>
          <w:lang w:val="sr-Cyrl-CS"/>
        </w:rPr>
        <w:t xml:space="preserve"> </w:t>
      </w:r>
      <w:r w:rsidRPr="00096FD2">
        <w:rPr>
          <w:lang w:val="sr-Latn-CS"/>
        </w:rPr>
        <w:t>абдоминалне</w:t>
      </w:r>
      <w:r w:rsidRPr="00096FD2">
        <w:rPr>
          <w:lang w:val="sr-Cyrl-CS"/>
        </w:rPr>
        <w:t xml:space="preserve"> </w:t>
      </w:r>
      <w:r w:rsidRPr="00096FD2">
        <w:rPr>
          <w:lang w:val="sr-Latn-CS"/>
        </w:rPr>
        <w:t>аорте</w:t>
      </w:r>
      <w:r>
        <w:rPr>
          <w:lang w:val="sr-Cyrl-CS"/>
        </w:rPr>
        <w:t>; на</w:t>
      </w:r>
      <w:r w:rsidRPr="00096FD2">
        <w:rPr>
          <w:shd w:val="clear" w:color="auto" w:fill="FFFFFF"/>
        </w:rPr>
        <w:t>а</w:t>
      </w:r>
      <w:r w:rsidRPr="00096FD2">
        <w:rPr>
          <w:shd w:val="clear" w:color="auto" w:fill="FFFFFF"/>
          <w:lang w:val="sr-Cyrl-CS"/>
        </w:rPr>
        <w:t xml:space="preserve"> </w:t>
      </w:r>
      <w:r w:rsidRPr="00096FD2">
        <w:rPr>
          <w:shd w:val="clear" w:color="auto" w:fill="FFFFFF"/>
        </w:rPr>
        <w:t>основу</w:t>
      </w:r>
      <w:r w:rsidRPr="00096FD2">
        <w:rPr>
          <w:shd w:val="clear" w:color="auto" w:fill="FFFFFF"/>
          <w:lang w:val="sr-Cyrl-CS"/>
        </w:rPr>
        <w:t xml:space="preserve"> </w:t>
      </w:r>
      <w:r w:rsidRPr="00096FD2">
        <w:rPr>
          <w:shd w:val="clear" w:color="auto" w:fill="FFFFFF"/>
        </w:rPr>
        <w:t>хемостазних</w:t>
      </w:r>
      <w:r w:rsidRPr="00096FD2">
        <w:rPr>
          <w:shd w:val="clear" w:color="auto" w:fill="FFFFFF"/>
          <w:lang w:val="sr-Cyrl-CS"/>
        </w:rPr>
        <w:t xml:space="preserve"> </w:t>
      </w:r>
      <w:r w:rsidRPr="00096FD2">
        <w:rPr>
          <w:shd w:val="clear" w:color="auto" w:fill="FFFFFF"/>
        </w:rPr>
        <w:t>параметара</w:t>
      </w:r>
      <w:r w:rsidRPr="00096FD2">
        <w:rPr>
          <w:shd w:val="clear" w:color="auto" w:fill="FFFFFF"/>
          <w:lang w:val="sr-Cyrl-CS"/>
        </w:rPr>
        <w:t xml:space="preserve"> </w:t>
      </w:r>
      <w:r w:rsidRPr="00096FD2">
        <w:rPr>
          <w:shd w:val="clear" w:color="auto" w:fill="FFFFFF"/>
        </w:rPr>
        <w:t>и</w:t>
      </w:r>
      <w:r w:rsidRPr="00096FD2">
        <w:rPr>
          <w:shd w:val="clear" w:color="auto" w:fill="FFFFFF"/>
          <w:lang w:val="sr-Cyrl-CS"/>
        </w:rPr>
        <w:t xml:space="preserve"> </w:t>
      </w:r>
      <w:r w:rsidRPr="00096FD2">
        <w:rPr>
          <w:shd w:val="clear" w:color="auto" w:fill="FFFFFF"/>
        </w:rPr>
        <w:t>клиничке</w:t>
      </w:r>
      <w:r w:rsidRPr="00096FD2">
        <w:rPr>
          <w:shd w:val="clear" w:color="auto" w:fill="FFFFFF"/>
          <w:lang w:val="sr-Cyrl-CS"/>
        </w:rPr>
        <w:t xml:space="preserve"> </w:t>
      </w:r>
      <w:r w:rsidRPr="00096FD2">
        <w:rPr>
          <w:shd w:val="clear" w:color="auto" w:fill="FFFFFF"/>
        </w:rPr>
        <w:t>процене</w:t>
      </w:r>
      <w:r w:rsidRPr="00096FD2">
        <w:rPr>
          <w:shd w:val="clear" w:color="auto" w:fill="FFFFFF"/>
          <w:lang w:val="sr-Cyrl-CS"/>
        </w:rPr>
        <w:t xml:space="preserve"> </w:t>
      </w:r>
      <w:r w:rsidRPr="00096FD2">
        <w:rPr>
          <w:shd w:val="clear" w:color="auto" w:fill="FFFFFF"/>
        </w:rPr>
        <w:t>пре, током</w:t>
      </w:r>
      <w:r w:rsidRPr="00096FD2">
        <w:rPr>
          <w:shd w:val="clear" w:color="auto" w:fill="FFFFFF"/>
          <w:lang w:val="sr-Cyrl-CS"/>
        </w:rPr>
        <w:t xml:space="preserve"> </w:t>
      </w:r>
      <w:r w:rsidRPr="00096FD2">
        <w:rPr>
          <w:shd w:val="clear" w:color="auto" w:fill="FFFFFF"/>
        </w:rPr>
        <w:t>и</w:t>
      </w:r>
      <w:r w:rsidRPr="00096FD2">
        <w:rPr>
          <w:shd w:val="clear" w:color="auto" w:fill="FFFFFF"/>
          <w:lang w:val="sr-Cyrl-CS"/>
        </w:rPr>
        <w:t xml:space="preserve"> </w:t>
      </w:r>
      <w:r w:rsidRPr="00096FD2">
        <w:rPr>
          <w:shd w:val="clear" w:color="auto" w:fill="FFFFFF"/>
        </w:rPr>
        <w:t>након</w:t>
      </w:r>
      <w:r w:rsidRPr="00096FD2">
        <w:rPr>
          <w:shd w:val="clear" w:color="auto" w:fill="FFFFFF"/>
          <w:lang w:val="sr-Cyrl-CS"/>
        </w:rPr>
        <w:t xml:space="preserve"> </w:t>
      </w:r>
      <w:r w:rsidRPr="00096FD2">
        <w:rPr>
          <w:shd w:val="clear" w:color="auto" w:fill="FFFFFF"/>
        </w:rPr>
        <w:t>операције</w:t>
      </w:r>
      <w:r w:rsidRPr="00096FD2">
        <w:rPr>
          <w:shd w:val="clear" w:color="auto" w:fill="FFFFFF"/>
          <w:lang w:val="sr-Cyrl-CS"/>
        </w:rPr>
        <w:t xml:space="preserve"> </w:t>
      </w:r>
      <w:r w:rsidRPr="00096FD2">
        <w:rPr>
          <w:shd w:val="clear" w:color="auto" w:fill="FFFFFF"/>
        </w:rPr>
        <w:t>утврдити</w:t>
      </w:r>
      <w:r w:rsidRPr="00096FD2">
        <w:rPr>
          <w:shd w:val="clear" w:color="auto" w:fill="FFFFFF"/>
          <w:lang w:val="sr-Cyrl-CS"/>
        </w:rPr>
        <w:t xml:space="preserve"> </w:t>
      </w:r>
      <w:r w:rsidRPr="00096FD2">
        <w:rPr>
          <w:shd w:val="clear" w:color="auto" w:fill="FFFFFF"/>
        </w:rPr>
        <w:t>карактеристике</w:t>
      </w:r>
      <w:r w:rsidRPr="00096FD2">
        <w:rPr>
          <w:shd w:val="clear" w:color="auto" w:fill="FFFFFF"/>
          <w:lang w:val="sr-Cyrl-CS"/>
        </w:rPr>
        <w:t xml:space="preserve"> </w:t>
      </w:r>
      <w:r w:rsidRPr="00096FD2">
        <w:rPr>
          <w:shd w:val="clear" w:color="auto" w:fill="FFFFFF"/>
        </w:rPr>
        <w:t>хемостазних</w:t>
      </w:r>
      <w:r w:rsidRPr="00096FD2">
        <w:rPr>
          <w:shd w:val="clear" w:color="auto" w:fill="FFFFFF"/>
          <w:lang w:val="sr-Cyrl-CS"/>
        </w:rPr>
        <w:t xml:space="preserve"> </w:t>
      </w:r>
      <w:r w:rsidRPr="00096FD2">
        <w:rPr>
          <w:shd w:val="clear" w:color="auto" w:fill="FFFFFF"/>
        </w:rPr>
        <w:t>поремећаја</w:t>
      </w:r>
      <w:r w:rsidRPr="00096FD2">
        <w:rPr>
          <w:shd w:val="clear" w:color="auto" w:fill="FFFFFF"/>
          <w:lang w:val="sr-Cyrl-CS"/>
        </w:rPr>
        <w:t xml:space="preserve"> </w:t>
      </w:r>
      <w:r w:rsidRPr="00096FD2">
        <w:rPr>
          <w:shd w:val="clear" w:color="auto" w:fill="FFFFFF"/>
        </w:rPr>
        <w:t>који</w:t>
      </w:r>
      <w:r w:rsidRPr="00096FD2">
        <w:rPr>
          <w:shd w:val="clear" w:color="auto" w:fill="FFFFFF"/>
          <w:lang w:val="sr-Cyrl-CS"/>
        </w:rPr>
        <w:t xml:space="preserve"> </w:t>
      </w:r>
      <w:r w:rsidRPr="00096FD2">
        <w:rPr>
          <w:shd w:val="clear" w:color="auto" w:fill="FFFFFF"/>
        </w:rPr>
        <w:t>су</w:t>
      </w:r>
      <w:r w:rsidRPr="00096FD2">
        <w:rPr>
          <w:shd w:val="clear" w:color="auto" w:fill="FFFFFF"/>
          <w:lang w:val="sr-Cyrl-CS"/>
        </w:rPr>
        <w:t xml:space="preserve"> </w:t>
      </w:r>
      <w:r w:rsidRPr="00096FD2">
        <w:rPr>
          <w:shd w:val="clear" w:color="auto" w:fill="FFFFFF"/>
        </w:rPr>
        <w:t>карактеристични</w:t>
      </w:r>
      <w:r w:rsidRPr="00096FD2">
        <w:rPr>
          <w:shd w:val="clear" w:color="auto" w:fill="FFFFFF"/>
          <w:lang w:val="sr-Cyrl-CS"/>
        </w:rPr>
        <w:t xml:space="preserve"> </w:t>
      </w:r>
      <w:r w:rsidRPr="00096FD2">
        <w:rPr>
          <w:shd w:val="clear" w:color="auto" w:fill="FFFFFF"/>
        </w:rPr>
        <w:t>за</w:t>
      </w:r>
      <w:r w:rsidRPr="00096FD2">
        <w:rPr>
          <w:shd w:val="clear" w:color="auto" w:fill="FFFFFF"/>
          <w:lang w:val="sr-Cyrl-CS"/>
        </w:rPr>
        <w:t xml:space="preserve"> </w:t>
      </w:r>
      <w:r w:rsidRPr="00096FD2">
        <w:rPr>
          <w:shd w:val="clear" w:color="auto" w:fill="FFFFFF"/>
        </w:rPr>
        <w:t>нехируршко</w:t>
      </w:r>
      <w:r w:rsidRPr="00096FD2">
        <w:rPr>
          <w:shd w:val="clear" w:color="auto" w:fill="FFFFFF"/>
          <w:lang w:val="sr-Cyrl-CS"/>
        </w:rPr>
        <w:t xml:space="preserve"> </w:t>
      </w:r>
      <w:r w:rsidRPr="00096FD2">
        <w:rPr>
          <w:shd w:val="clear" w:color="auto" w:fill="FFFFFF"/>
        </w:rPr>
        <w:t>и</w:t>
      </w:r>
      <w:r w:rsidRPr="00096FD2">
        <w:rPr>
          <w:shd w:val="clear" w:color="auto" w:fill="FFFFFF"/>
          <w:lang w:val="sr-Cyrl-CS"/>
        </w:rPr>
        <w:t xml:space="preserve"> </w:t>
      </w:r>
      <w:r w:rsidRPr="00096FD2">
        <w:rPr>
          <w:shd w:val="clear" w:color="auto" w:fill="FFFFFF"/>
        </w:rPr>
        <w:t>хируршко</w:t>
      </w:r>
      <w:r w:rsidRPr="00096FD2">
        <w:rPr>
          <w:shd w:val="clear" w:color="auto" w:fill="FFFFFF"/>
          <w:lang w:val="sr-Cyrl-CS"/>
        </w:rPr>
        <w:t xml:space="preserve"> </w:t>
      </w:r>
      <w:r w:rsidRPr="00096FD2">
        <w:rPr>
          <w:shd w:val="clear" w:color="auto" w:fill="FFFFFF"/>
        </w:rPr>
        <w:t>крварење код хируршког ле</w:t>
      </w:r>
      <w:r>
        <w:rPr>
          <w:shd w:val="clear" w:color="auto" w:fill="FFFFFF"/>
          <w:lang w:val="sr-Latn-CS"/>
        </w:rPr>
        <w:t>чења ААА</w:t>
      </w:r>
      <w:r>
        <w:rPr>
          <w:shd w:val="clear" w:color="auto" w:fill="FFFFFF"/>
        </w:rPr>
        <w:t>; н</w:t>
      </w:r>
      <w:r w:rsidRPr="00096FD2">
        <w:rPr>
          <w:shd w:val="clear" w:color="auto" w:fill="FFFFFF"/>
        </w:rPr>
        <w:t>а</w:t>
      </w:r>
      <w:r w:rsidRPr="00096FD2">
        <w:rPr>
          <w:shd w:val="clear" w:color="auto" w:fill="FFFFFF"/>
          <w:lang w:val="sr-Cyrl-CS"/>
        </w:rPr>
        <w:t xml:space="preserve"> </w:t>
      </w:r>
      <w:r w:rsidRPr="00096FD2">
        <w:rPr>
          <w:shd w:val="clear" w:color="auto" w:fill="FFFFFF"/>
        </w:rPr>
        <w:t>основу</w:t>
      </w:r>
      <w:r w:rsidRPr="00096FD2">
        <w:rPr>
          <w:shd w:val="clear" w:color="auto" w:fill="FFFFFF"/>
          <w:lang w:val="sr-Cyrl-CS"/>
        </w:rPr>
        <w:t xml:space="preserve"> </w:t>
      </w:r>
      <w:r w:rsidRPr="00096FD2">
        <w:rPr>
          <w:shd w:val="clear" w:color="auto" w:fill="FFFFFF"/>
        </w:rPr>
        <w:t>карактеристика</w:t>
      </w:r>
      <w:r w:rsidRPr="00096FD2">
        <w:rPr>
          <w:shd w:val="clear" w:color="auto" w:fill="FFFFFF"/>
          <w:lang w:val="sr-Cyrl-CS"/>
        </w:rPr>
        <w:t xml:space="preserve"> </w:t>
      </w:r>
      <w:r w:rsidRPr="00096FD2">
        <w:rPr>
          <w:shd w:val="clear" w:color="auto" w:fill="FFFFFF"/>
        </w:rPr>
        <w:t>болесника,</w:t>
      </w:r>
      <w:r w:rsidRPr="00096FD2">
        <w:rPr>
          <w:shd w:val="clear" w:color="auto" w:fill="FFFFFF"/>
          <w:lang w:val="sr-Cyrl-CS"/>
        </w:rPr>
        <w:t xml:space="preserve"> </w:t>
      </w:r>
      <w:r w:rsidRPr="00096FD2">
        <w:rPr>
          <w:shd w:val="clear" w:color="auto" w:fill="FFFFFF"/>
        </w:rPr>
        <w:t>величине</w:t>
      </w:r>
      <w:r w:rsidRPr="00096FD2">
        <w:rPr>
          <w:shd w:val="clear" w:color="auto" w:fill="FFFFFF"/>
          <w:lang w:val="sr-Cyrl-CS"/>
        </w:rPr>
        <w:t xml:space="preserve"> </w:t>
      </w:r>
      <w:r w:rsidRPr="00096FD2">
        <w:rPr>
          <w:shd w:val="clear" w:color="auto" w:fill="FFFFFF"/>
        </w:rPr>
        <w:t>ААА,</w:t>
      </w:r>
      <w:r w:rsidRPr="00096FD2">
        <w:rPr>
          <w:shd w:val="clear" w:color="auto" w:fill="FFFFFF"/>
          <w:lang w:val="sr-Cyrl-CS"/>
        </w:rPr>
        <w:t xml:space="preserve"> </w:t>
      </w:r>
      <w:r w:rsidRPr="00096FD2">
        <w:rPr>
          <w:shd w:val="clear" w:color="auto" w:fill="FFFFFF"/>
        </w:rPr>
        <w:t>биохемијског и општег хематолошког профила као и</w:t>
      </w:r>
      <w:r w:rsidRPr="00096FD2">
        <w:rPr>
          <w:shd w:val="clear" w:color="auto" w:fill="FFFFFF"/>
          <w:lang w:val="sr-Cyrl-CS"/>
        </w:rPr>
        <w:t xml:space="preserve"> </w:t>
      </w:r>
      <w:r w:rsidRPr="00096FD2">
        <w:rPr>
          <w:shd w:val="clear" w:color="auto" w:fill="FFFFFF"/>
        </w:rPr>
        <w:t>хемостазних</w:t>
      </w:r>
      <w:r w:rsidRPr="00096FD2">
        <w:rPr>
          <w:shd w:val="clear" w:color="auto" w:fill="FFFFFF"/>
          <w:lang w:val="sr-Cyrl-CS"/>
        </w:rPr>
        <w:t xml:space="preserve"> </w:t>
      </w:r>
      <w:r w:rsidRPr="00096FD2">
        <w:rPr>
          <w:shd w:val="clear" w:color="auto" w:fill="FFFFFF"/>
        </w:rPr>
        <w:t>параметара</w:t>
      </w:r>
      <w:r w:rsidRPr="00096FD2">
        <w:rPr>
          <w:shd w:val="clear" w:color="auto" w:fill="FFFFFF"/>
          <w:lang w:val="sr-Cyrl-CS"/>
        </w:rPr>
        <w:t xml:space="preserve"> </w:t>
      </w:r>
      <w:r w:rsidRPr="00096FD2">
        <w:rPr>
          <w:shd w:val="clear" w:color="auto" w:fill="FFFFFF"/>
        </w:rPr>
        <w:t>креирати</w:t>
      </w:r>
      <w:r w:rsidRPr="00096FD2">
        <w:rPr>
          <w:shd w:val="clear" w:color="auto" w:fill="FFFFFF"/>
          <w:lang w:val="sr-Cyrl-CS"/>
        </w:rPr>
        <w:t xml:space="preserve"> </w:t>
      </w:r>
      <w:r w:rsidRPr="00096FD2">
        <w:rPr>
          <w:shd w:val="clear" w:color="auto" w:fill="FFFFFF"/>
        </w:rPr>
        <w:t>скор</w:t>
      </w:r>
      <w:r w:rsidRPr="00096FD2">
        <w:rPr>
          <w:shd w:val="clear" w:color="auto" w:fill="FFFFFF"/>
          <w:lang w:val="sr-Cyrl-CS"/>
        </w:rPr>
        <w:t xml:space="preserve"> </w:t>
      </w:r>
      <w:r w:rsidRPr="00096FD2">
        <w:rPr>
          <w:shd w:val="clear" w:color="auto" w:fill="FFFFFF"/>
        </w:rPr>
        <w:t>за</w:t>
      </w:r>
      <w:r w:rsidRPr="00096FD2">
        <w:rPr>
          <w:shd w:val="clear" w:color="auto" w:fill="FFFFFF"/>
          <w:lang w:val="sr-Cyrl-CS"/>
        </w:rPr>
        <w:t xml:space="preserve"> </w:t>
      </w:r>
      <w:r w:rsidRPr="00096FD2">
        <w:rPr>
          <w:shd w:val="clear" w:color="auto" w:fill="FFFFFF"/>
        </w:rPr>
        <w:t>предикцију</w:t>
      </w:r>
      <w:r w:rsidRPr="00096FD2">
        <w:rPr>
          <w:shd w:val="clear" w:color="auto" w:fill="FFFFFF"/>
          <w:lang w:val="sr-Cyrl-CS"/>
        </w:rPr>
        <w:t xml:space="preserve"> </w:t>
      </w:r>
      <w:r w:rsidRPr="00096FD2">
        <w:rPr>
          <w:shd w:val="clear" w:color="auto" w:fill="FFFFFF"/>
        </w:rPr>
        <w:t>значајног</w:t>
      </w:r>
      <w:r w:rsidRPr="00096FD2">
        <w:rPr>
          <w:shd w:val="clear" w:color="auto" w:fill="FFFFFF"/>
          <w:lang w:val="sr-Cyrl-CS"/>
        </w:rPr>
        <w:t xml:space="preserve"> </w:t>
      </w:r>
      <w:r w:rsidRPr="00096FD2">
        <w:rPr>
          <w:shd w:val="clear" w:color="auto" w:fill="FFFFFF"/>
        </w:rPr>
        <w:t>крварења</w:t>
      </w:r>
      <w:r w:rsidRPr="00096FD2">
        <w:rPr>
          <w:shd w:val="clear" w:color="auto" w:fill="FFFFFF"/>
          <w:lang w:val="sr-Cyrl-CS"/>
        </w:rPr>
        <w:t xml:space="preserve"> </w:t>
      </w:r>
      <w:r w:rsidRPr="00096FD2">
        <w:rPr>
          <w:shd w:val="clear" w:color="auto" w:fill="FFFFFF"/>
        </w:rPr>
        <w:t>код</w:t>
      </w:r>
      <w:r w:rsidRPr="00096FD2">
        <w:rPr>
          <w:shd w:val="clear" w:color="auto" w:fill="FFFFFF"/>
          <w:lang w:val="sr-Cyrl-CS"/>
        </w:rPr>
        <w:t xml:space="preserve"> </w:t>
      </w:r>
      <w:r w:rsidRPr="00096FD2">
        <w:rPr>
          <w:shd w:val="clear" w:color="auto" w:fill="FFFFFF"/>
        </w:rPr>
        <w:t>болесника</w:t>
      </w:r>
      <w:r w:rsidRPr="00096FD2">
        <w:rPr>
          <w:shd w:val="clear" w:color="auto" w:fill="FFFFFF"/>
          <w:lang w:val="sr-Cyrl-CS"/>
        </w:rPr>
        <w:t xml:space="preserve"> </w:t>
      </w:r>
      <w:r w:rsidRPr="00096FD2">
        <w:rPr>
          <w:shd w:val="clear" w:color="auto" w:fill="FFFFFF"/>
        </w:rPr>
        <w:t>са</w:t>
      </w:r>
      <w:r w:rsidRPr="00096FD2">
        <w:rPr>
          <w:shd w:val="clear" w:color="auto" w:fill="FFFFFF"/>
          <w:lang w:val="sr-Cyrl-CS"/>
        </w:rPr>
        <w:t xml:space="preserve"> </w:t>
      </w:r>
      <w:r w:rsidRPr="00096FD2">
        <w:rPr>
          <w:shd w:val="clear" w:color="auto" w:fill="FFFFFF"/>
        </w:rPr>
        <w:t>ААА</w:t>
      </w:r>
      <w:r w:rsidRPr="00096FD2">
        <w:rPr>
          <w:shd w:val="clear" w:color="auto" w:fill="FFFFFF"/>
          <w:lang w:val="sr-Cyrl-CS"/>
        </w:rPr>
        <w:t xml:space="preserve"> </w:t>
      </w:r>
      <w:r w:rsidRPr="00096FD2">
        <w:rPr>
          <w:shd w:val="clear" w:color="auto" w:fill="FFFFFF"/>
        </w:rPr>
        <w:t>који</w:t>
      </w:r>
      <w:r w:rsidRPr="00096FD2">
        <w:rPr>
          <w:shd w:val="clear" w:color="auto" w:fill="FFFFFF"/>
          <w:lang w:val="sr-Cyrl-CS"/>
        </w:rPr>
        <w:t xml:space="preserve"> </w:t>
      </w:r>
      <w:r w:rsidRPr="00096FD2">
        <w:rPr>
          <w:shd w:val="clear" w:color="auto" w:fill="FFFFFF"/>
        </w:rPr>
        <w:t>се</w:t>
      </w:r>
      <w:r w:rsidRPr="00096FD2">
        <w:rPr>
          <w:shd w:val="clear" w:color="auto" w:fill="FFFFFF"/>
          <w:lang w:val="sr-Cyrl-CS"/>
        </w:rPr>
        <w:t xml:space="preserve"> </w:t>
      </w:r>
      <w:r w:rsidRPr="00096FD2">
        <w:rPr>
          <w:shd w:val="clear" w:color="auto" w:fill="FFFFFF"/>
        </w:rPr>
        <w:t>лече</w:t>
      </w:r>
      <w:r w:rsidRPr="00096FD2">
        <w:rPr>
          <w:shd w:val="clear" w:color="auto" w:fill="FFFFFF"/>
          <w:lang w:val="sr-Cyrl-CS"/>
        </w:rPr>
        <w:t xml:space="preserve"> </w:t>
      </w:r>
      <w:r w:rsidRPr="00096FD2">
        <w:rPr>
          <w:shd w:val="clear" w:color="auto" w:fill="FFFFFF"/>
        </w:rPr>
        <w:t>отвореном</w:t>
      </w:r>
      <w:r w:rsidRPr="00096FD2">
        <w:rPr>
          <w:shd w:val="clear" w:color="auto" w:fill="FFFFFF"/>
          <w:lang w:val="sr-Cyrl-CS"/>
        </w:rPr>
        <w:t xml:space="preserve"> </w:t>
      </w:r>
      <w:r w:rsidRPr="00096FD2">
        <w:rPr>
          <w:shd w:val="clear" w:color="auto" w:fill="FFFFFF"/>
        </w:rPr>
        <w:t>хирур</w:t>
      </w:r>
      <w:r w:rsidRPr="00096FD2">
        <w:rPr>
          <w:shd w:val="clear" w:color="auto" w:fill="FFFFFF"/>
          <w:lang w:val="sr-Cyrl-CS"/>
        </w:rPr>
        <w:t xml:space="preserve">шком техником и  </w:t>
      </w:r>
      <w:r w:rsidRPr="00096FD2">
        <w:rPr>
          <w:shd w:val="clear" w:color="auto" w:fill="FFFFFF"/>
        </w:rPr>
        <w:t>ЕВАР</w:t>
      </w:r>
      <w:r w:rsidRPr="00096FD2">
        <w:rPr>
          <w:shd w:val="clear" w:color="auto" w:fill="FFFFFF"/>
          <w:lang w:val="sr-Cyrl-CS"/>
        </w:rPr>
        <w:t>-</w:t>
      </w:r>
      <w:r w:rsidRPr="00096FD2">
        <w:rPr>
          <w:shd w:val="clear" w:color="auto" w:fill="FFFFFF"/>
        </w:rPr>
        <w:t>ом</w:t>
      </w:r>
      <w:r>
        <w:rPr>
          <w:shd w:val="clear" w:color="auto" w:fill="FFFFFF"/>
          <w:lang w:val="sr-Cyrl-CS"/>
        </w:rPr>
        <w:t>; у</w:t>
      </w:r>
      <w:r w:rsidRPr="00096FD2">
        <w:rPr>
          <w:shd w:val="clear" w:color="auto" w:fill="FFFFFF"/>
        </w:rPr>
        <w:t>потребом „</w:t>
      </w:r>
      <w:r w:rsidRPr="00096FD2">
        <w:rPr>
          <w:i/>
        </w:rPr>
        <w:t>Р</w:t>
      </w:r>
      <w:r w:rsidRPr="00096FD2">
        <w:rPr>
          <w:i/>
          <w:lang w:val="sr-Latn-CS"/>
        </w:rPr>
        <w:t xml:space="preserve">oint of </w:t>
      </w:r>
      <w:r w:rsidRPr="00096FD2">
        <w:rPr>
          <w:i/>
        </w:rPr>
        <w:t>С</w:t>
      </w:r>
      <w:r w:rsidRPr="00096FD2">
        <w:rPr>
          <w:i/>
          <w:lang w:val="sr-Latn-CS"/>
        </w:rPr>
        <w:t>are</w:t>
      </w:r>
      <w:r w:rsidRPr="00096FD2">
        <w:rPr>
          <w:lang w:val="sr-Latn-CS"/>
        </w:rPr>
        <w:t>“</w:t>
      </w:r>
      <w:r w:rsidRPr="00096FD2">
        <w:t xml:space="preserve"> (,,</w:t>
      </w:r>
      <w:r w:rsidRPr="00096FD2">
        <w:rPr>
          <w:i/>
        </w:rPr>
        <w:t>Rotem“</w:t>
      </w:r>
      <w:r w:rsidRPr="00096FD2">
        <w:rPr>
          <w:lang w:val="sr-Cyrl-CS"/>
        </w:rPr>
        <w:t xml:space="preserve"> и ,,</w:t>
      </w:r>
      <w:r w:rsidRPr="00096FD2">
        <w:rPr>
          <w:bCs/>
          <w:i/>
        </w:rPr>
        <w:t xml:space="preserve">Multiplate“) </w:t>
      </w:r>
      <w:r w:rsidRPr="00096FD2">
        <w:rPr>
          <w:lang w:val="sr-Cyrl-CS"/>
        </w:rPr>
        <w:t xml:space="preserve">теста идентификовати поремећај хемостазе и функције тромбоцита и на основу добијених резултата вршити циљану и специфичну корекцију хемостазе са циљем смањења потрошње целе крви и њених деривата као </w:t>
      </w:r>
      <w:r w:rsidRPr="00096FD2">
        <w:t xml:space="preserve">и </w:t>
      </w:r>
      <w:r w:rsidRPr="00096FD2">
        <w:rPr>
          <w:lang w:val="sr-Cyrl-CS"/>
        </w:rPr>
        <w:t>смањење раног постоперативног морталитета и морбидитета.</w:t>
      </w:r>
      <w:r w:rsidRPr="00096FD2">
        <w:rPr>
          <w:shd w:val="clear" w:color="auto" w:fill="FFFFFF"/>
        </w:rPr>
        <w:t xml:space="preserve"> </w:t>
      </w:r>
    </w:p>
    <w:p w:rsidR="00422DCE" w:rsidRDefault="00422DCE" w:rsidP="00893BE4">
      <w:pPr>
        <w:spacing w:line="360" w:lineRule="auto"/>
        <w:ind w:firstLine="720"/>
        <w:jc w:val="both"/>
        <w:rPr>
          <w:rFonts w:eastAsia="TimesNewRomanPSMT"/>
        </w:rPr>
      </w:pPr>
      <w:r w:rsidRPr="006136CC">
        <w:rPr>
          <w:lang w:val="sr-Cyrl-CS"/>
        </w:rPr>
        <w:t xml:space="preserve">Материјал и методологија рада, подударни са наведеним у пријави дисертације, презентовани су на одговарајући начин и врло прецизно. Студијски узорак је </w:t>
      </w:r>
      <w:r w:rsidRPr="00096FD2">
        <w:rPr>
          <w:shd w:val="clear" w:color="auto" w:fill="FFFFFF"/>
        </w:rPr>
        <w:t xml:space="preserve">70 пацијента који су оперисани због ААА у Клиници за Васкуларну и </w:t>
      </w:r>
      <w:r>
        <w:rPr>
          <w:shd w:val="clear" w:color="auto" w:fill="FFFFFF"/>
        </w:rPr>
        <w:t>е</w:t>
      </w:r>
      <w:r w:rsidRPr="00096FD2">
        <w:rPr>
          <w:shd w:val="clear" w:color="auto" w:fill="FFFFFF"/>
        </w:rPr>
        <w:t>ндоваскуларну  хирургију ВМА, класичном и ендоваскуларном техником.</w:t>
      </w:r>
      <w:r w:rsidRPr="00096FD2">
        <w:rPr>
          <w:lang w:val="sr-Cyrl-CS"/>
        </w:rPr>
        <w:t xml:space="preserve"> Узорковање за испитивање је обављено по принципу „згодног“ узорка- уз задовољење критеријума за укључење у студију</w:t>
      </w:r>
      <w:r w:rsidRPr="00096FD2">
        <w:rPr>
          <w:shd w:val="clear" w:color="auto" w:fill="FFFFFF"/>
        </w:rPr>
        <w:t xml:space="preserve">. </w:t>
      </w:r>
      <w:r w:rsidRPr="00096FD2">
        <w:rPr>
          <w:rFonts w:eastAsia="TimesNewRomanPSMT"/>
        </w:rPr>
        <w:t xml:space="preserve">Прву групу чинили су пацијенти код којих је ААА  оперисана класичном (отвореном) техником (ОР група - </w:t>
      </w:r>
      <w:r w:rsidRPr="00096FD2">
        <w:rPr>
          <w:shd w:val="clear" w:color="auto" w:fill="FFFFFF"/>
        </w:rPr>
        <w:t xml:space="preserve">40 </w:t>
      </w:r>
      <w:r w:rsidRPr="00096FD2">
        <w:rPr>
          <w:rFonts w:eastAsia="TimesNewRomanPSMT"/>
        </w:rPr>
        <w:t xml:space="preserve">), а другу групу  пацијенати који су оперисани ендоваскуларном техником (ЕВАР група - 30). </w:t>
      </w:r>
    </w:p>
    <w:p w:rsidR="00422DCE" w:rsidRDefault="00422DCE" w:rsidP="00893BE4">
      <w:pPr>
        <w:spacing w:line="360" w:lineRule="auto"/>
        <w:ind w:firstLine="720"/>
        <w:jc w:val="both"/>
        <w:rPr>
          <w:shd w:val="clear" w:color="auto" w:fill="FFFFFF"/>
        </w:rPr>
      </w:pPr>
      <w:r w:rsidRPr="00096FD2">
        <w:rPr>
          <w:rFonts w:eastAsia="TimesNewRomanPSMT"/>
        </w:rPr>
        <w:t xml:space="preserve">Сви пацијенти који су оперисани имали су индикације за реконструкцију ААА по важећим и светски признатим критеријумима за лечење ААА.                                                                                                                        </w:t>
      </w:r>
      <w:r w:rsidRPr="00096FD2">
        <w:rPr>
          <w:shd w:val="clear" w:color="auto" w:fill="FFFFFF"/>
        </w:rPr>
        <w:t>Студијом су обухваћени и  пацијенти код којих је учињена реконструкција симптоматске и руптуриране ААА као и пацијенти који су користили препарате АСА и клопидогрел у терапији.</w:t>
      </w:r>
    </w:p>
    <w:p w:rsidR="00422DCE" w:rsidRPr="00893BE4" w:rsidRDefault="00422DCE" w:rsidP="00893BE4">
      <w:pPr>
        <w:spacing w:line="360" w:lineRule="auto"/>
        <w:ind w:firstLine="720"/>
        <w:jc w:val="both"/>
        <w:rPr>
          <w:rFonts w:eastAsia="TimesNewRomanPSMT"/>
        </w:rPr>
      </w:pPr>
      <w:r w:rsidRPr="00096FD2">
        <w:rPr>
          <w:rFonts w:eastAsia="TimesNewRomanPSMT"/>
        </w:rPr>
        <w:t xml:space="preserve"> </w:t>
      </w:r>
      <w:r w:rsidRPr="00096FD2">
        <w:rPr>
          <w:shd w:val="clear" w:color="auto" w:fill="FFFFFF"/>
        </w:rPr>
        <w:t>Из студије су искључени пацијенти код којих се преоперативно знало да болују од хематолошких обољења, да су користили оралне антикоагулантне лекове, бубрежни болесници (серум креатинин већи од 200</w:t>
      </w:r>
      <w:r w:rsidRPr="00096FD2">
        <w:rPr>
          <w:color w:val="231F20"/>
        </w:rPr>
        <w:t xml:space="preserve"> µ</w:t>
      </w:r>
      <w:r w:rsidRPr="00096FD2">
        <w:rPr>
          <w:shd w:val="clear" w:color="auto" w:fill="FFFFFF"/>
        </w:rPr>
        <w:t>moл/L) , болести јетре, активних инфламаторних болести и малигнитета.</w:t>
      </w:r>
      <w:r w:rsidRPr="00096FD2">
        <w:t xml:space="preserve"> </w:t>
      </w:r>
    </w:p>
    <w:p w:rsidR="00893BE4" w:rsidRDefault="00422DCE" w:rsidP="00893BE4">
      <w:pPr>
        <w:widowControl w:val="0"/>
        <w:spacing w:line="360" w:lineRule="auto"/>
        <w:ind w:firstLine="720"/>
        <w:jc w:val="both"/>
        <w:rPr>
          <w:color w:val="000000"/>
          <w:lang w:val="sr-Cyrl-CS"/>
        </w:rPr>
      </w:pPr>
      <w:r w:rsidRPr="00096FD2">
        <w:rPr>
          <w:rFonts w:eastAsia="TimesNewRomanPSMT"/>
        </w:rPr>
        <w:t xml:space="preserve">Анализирани су клинички и лабораторијски (општи хематолошки, биохемијски, имунолошки, хемостазни) параметри стандардни и нестандардни </w:t>
      </w:r>
      <w:r w:rsidRPr="00096FD2">
        <w:rPr>
          <w:shd w:val="clear" w:color="auto" w:fill="FFFFFF"/>
        </w:rPr>
        <w:t>(„</w:t>
      </w:r>
      <w:r w:rsidRPr="00096FD2">
        <w:rPr>
          <w:shd w:val="clear" w:color="auto" w:fill="FFFFFF"/>
          <w:lang w:val="sr-Latn-CS"/>
        </w:rPr>
        <w:t>Point of care“</w:t>
      </w:r>
      <w:r w:rsidRPr="00096FD2">
        <w:rPr>
          <w:shd w:val="clear" w:color="auto" w:fill="FFFFFF"/>
        </w:rPr>
        <w:t>) хемостазни тестови. Крв је узимана венепункцијом на стандардан начин</w:t>
      </w:r>
      <w:r w:rsidRPr="00096FD2">
        <w:rPr>
          <w:rFonts w:eastAsia="TimesNewRomanPSMT"/>
        </w:rPr>
        <w:t xml:space="preserve"> . Параметри су праћени преоперативно, </w:t>
      </w:r>
      <w:r w:rsidRPr="00096FD2">
        <w:rPr>
          <w:rFonts w:eastAsia="TimesNewRomanPSMT"/>
          <w:lang w:val="sr-Latn-CS"/>
        </w:rPr>
        <w:t>интраоперативно</w:t>
      </w:r>
      <w:r w:rsidRPr="00096FD2">
        <w:rPr>
          <w:rFonts w:eastAsia="TimesNewRomanPSMT"/>
        </w:rPr>
        <w:t xml:space="preserve">, непосредно постоперативно, првог, трећег, седмог, четрнаестог и тридесетог  дана. </w:t>
      </w:r>
      <w:r w:rsidRPr="00096FD2">
        <w:rPr>
          <w:shd w:val="clear" w:color="auto" w:fill="FFFFFF"/>
          <w:lang w:val="sr-Latn-CS"/>
        </w:rPr>
        <w:t xml:space="preserve">Непосредно преоперативно, интраоперативно и постоперативно </w:t>
      </w:r>
      <w:r w:rsidRPr="00096FD2">
        <w:rPr>
          <w:shd w:val="clear" w:color="auto" w:fill="FFFFFF"/>
        </w:rPr>
        <w:t xml:space="preserve">је </w:t>
      </w:r>
      <w:r w:rsidRPr="00096FD2">
        <w:rPr>
          <w:shd w:val="clear" w:color="auto" w:fill="FFFFFF"/>
          <w:lang w:val="sr-Latn-CS"/>
        </w:rPr>
        <w:t>одређив</w:t>
      </w:r>
      <w:r w:rsidRPr="00096FD2">
        <w:rPr>
          <w:shd w:val="clear" w:color="auto" w:fill="FFFFFF"/>
        </w:rPr>
        <w:t>ан</w:t>
      </w:r>
      <w:r w:rsidRPr="00096FD2">
        <w:rPr>
          <w:shd w:val="clear" w:color="auto" w:fill="FFFFFF"/>
          <w:lang w:val="sr-Latn-CS"/>
        </w:rPr>
        <w:t xml:space="preserve"> хемостазни статус </w:t>
      </w:r>
      <w:r w:rsidRPr="00096FD2">
        <w:rPr>
          <w:shd w:val="clear" w:color="auto" w:fill="FFFFFF"/>
        </w:rPr>
        <w:t xml:space="preserve">ротационом </w:t>
      </w:r>
      <w:r w:rsidRPr="00096FD2">
        <w:rPr>
          <w:shd w:val="clear" w:color="auto" w:fill="FFFFFF"/>
          <w:lang w:val="sr-Latn-CS"/>
        </w:rPr>
        <w:t>тромбеластометријом</w:t>
      </w:r>
      <w:r w:rsidRPr="00096FD2">
        <w:rPr>
          <w:shd w:val="clear" w:color="auto" w:fill="FFFFFF"/>
        </w:rPr>
        <w:t xml:space="preserve"> (</w:t>
      </w:r>
      <w:r w:rsidR="00732D9B">
        <w:t>ROTEM</w:t>
      </w:r>
      <w:r w:rsidRPr="00096FD2">
        <w:rPr>
          <w:shd w:val="clear" w:color="auto" w:fill="FFFFFF"/>
        </w:rPr>
        <w:t>).</w:t>
      </w:r>
      <w:r w:rsidRPr="00096FD2">
        <w:rPr>
          <w:shd w:val="clear" w:color="auto" w:fill="FFFFFF"/>
          <w:lang w:val="sr-Latn-CS"/>
        </w:rPr>
        <w:t xml:space="preserve">  </w:t>
      </w:r>
      <w:r w:rsidRPr="00096FD2">
        <w:rPr>
          <w:shd w:val="clear" w:color="auto" w:fill="FFFFFF"/>
        </w:rPr>
        <w:t xml:space="preserve"> Анализирани су  демографски и клинички параметри: старост, пол, коморбидитет, </w:t>
      </w:r>
      <w:r w:rsidRPr="00096FD2">
        <w:rPr>
          <w:shd w:val="clear" w:color="auto" w:fill="FFFFFF"/>
        </w:rPr>
        <w:lastRenderedPageBreak/>
        <w:t>преоперативни скор америч</w:t>
      </w:r>
      <w:r w:rsidR="00732D9B">
        <w:rPr>
          <w:shd w:val="clear" w:color="auto" w:fill="FFFFFF"/>
        </w:rPr>
        <w:t>ке асоцијације анестезиолога (АS</w:t>
      </w:r>
      <w:r w:rsidRPr="00096FD2">
        <w:rPr>
          <w:shd w:val="clear" w:color="auto" w:fill="FFFFFF"/>
        </w:rPr>
        <w:t xml:space="preserve">А) </w:t>
      </w:r>
      <w:r w:rsidR="00893BE4" w:rsidRPr="00096FD2">
        <w:rPr>
          <w:shd w:val="clear" w:color="auto" w:fill="FFFFFF"/>
        </w:rPr>
        <w:t>, величина ААА, трајање операције, дужина клемовања аорте за ОР, количина изгубљене крви, количина надокнађене крви, интраоперативна диуреза, количина инфундованих кристалоидних и колоидних раствора, количина надокнађенe крви и продуката крви (тромбоцити, концентровани фибриноген, криопреципитат, свежа смрзнута плазма (</w:t>
      </w:r>
      <w:r w:rsidR="00732D9B">
        <w:rPr>
          <w:shd w:val="clear" w:color="auto" w:fill="FFFFFF"/>
        </w:rPr>
        <w:t>FFP</w:t>
      </w:r>
      <w:r w:rsidR="00893BE4" w:rsidRPr="00096FD2">
        <w:rPr>
          <w:shd w:val="clear" w:color="auto" w:fill="FFFFFF"/>
        </w:rPr>
        <w:t>)) и количина добијеног контраста за Е</w:t>
      </w:r>
      <w:r w:rsidR="00732D9B">
        <w:rPr>
          <w:shd w:val="clear" w:color="auto" w:fill="FFFFFF"/>
        </w:rPr>
        <w:t>VAR</w:t>
      </w:r>
      <w:r w:rsidR="00893BE4" w:rsidRPr="00096FD2">
        <w:rPr>
          <w:shd w:val="clear" w:color="auto" w:fill="FFFFFF"/>
        </w:rPr>
        <w:t xml:space="preserve"> процедуру</w:t>
      </w:r>
      <w:r w:rsidR="006B1E72" w:rsidRPr="006136CC">
        <w:t xml:space="preserve">. </w:t>
      </w:r>
    </w:p>
    <w:p w:rsidR="00D97DC2" w:rsidRPr="00893BE4" w:rsidRDefault="00D1401C" w:rsidP="00893BE4">
      <w:pPr>
        <w:widowControl w:val="0"/>
        <w:spacing w:line="360" w:lineRule="auto"/>
        <w:ind w:firstLine="720"/>
        <w:jc w:val="both"/>
      </w:pPr>
      <w:r w:rsidRPr="006136CC">
        <w:rPr>
          <w:lang w:val="sr-Cyrl-CS"/>
        </w:rPr>
        <w:t>Резултати истраживања систематично су при</w:t>
      </w:r>
      <w:r w:rsidR="00893BE4">
        <w:rPr>
          <w:lang w:val="sr-Cyrl-CS"/>
        </w:rPr>
        <w:t>казани и добро документовани са79</w:t>
      </w:r>
      <w:r w:rsidR="00567E0E" w:rsidRPr="006136CC">
        <w:rPr>
          <w:lang w:val="sr-Cyrl-CS"/>
        </w:rPr>
        <w:t xml:space="preserve"> табел</w:t>
      </w:r>
      <w:r w:rsidR="00893BE4">
        <w:rPr>
          <w:lang w:val="sr-Cyrl-CS"/>
        </w:rPr>
        <w:t>а</w:t>
      </w:r>
      <w:r w:rsidR="00D97DC2">
        <w:rPr>
          <w:lang w:val="sr-Cyrl-CS"/>
        </w:rPr>
        <w:t xml:space="preserve"> и</w:t>
      </w:r>
      <w:r w:rsidR="00893BE4">
        <w:rPr>
          <w:lang w:val="sr-Cyrl-CS"/>
        </w:rPr>
        <w:t xml:space="preserve"> 45</w:t>
      </w:r>
      <w:r w:rsidRPr="006136CC">
        <w:rPr>
          <w:lang w:val="sr-Cyrl-CS"/>
        </w:rPr>
        <w:t xml:space="preserve"> графикона.</w:t>
      </w:r>
      <w:r w:rsidRPr="006136CC">
        <w:rPr>
          <w:color w:val="FF0000"/>
          <w:lang w:val="sr-Cyrl-CS"/>
        </w:rPr>
        <w:t xml:space="preserve"> </w:t>
      </w:r>
      <w:r w:rsidRPr="006136CC">
        <w:rPr>
          <w:lang w:val="sr-Cyrl-CS"/>
        </w:rPr>
        <w:t>Показано је да:</w:t>
      </w:r>
      <w:r w:rsidRPr="006136CC">
        <w:rPr>
          <w:color w:val="FF0000"/>
          <w:lang w:val="sr-Cyrl-CS"/>
        </w:rPr>
        <w:t xml:space="preserve"> </w:t>
      </w:r>
      <w:r w:rsidR="00893BE4" w:rsidRPr="00C227C0">
        <w:rPr>
          <w:color w:val="000000"/>
          <w:lang w:val="sr-Cyrl-CS"/>
        </w:rPr>
        <w:t>т</w:t>
      </w:r>
      <w:r w:rsidR="00893BE4">
        <w:t>оком саме интервенције, али и постоперативно дошло је до значајних промена у вредностима већине испит</w:t>
      </w:r>
      <w:r w:rsidR="00732D9B">
        <w:t>иваних параметра, не само код ОR</w:t>
      </w:r>
      <w:r w:rsidR="00893BE4">
        <w:t xml:space="preserve"> него и код Е</w:t>
      </w:r>
      <w:r w:rsidR="00732D9B">
        <w:t>VAR</w:t>
      </w:r>
      <w:r w:rsidR="00893BE4">
        <w:t xml:space="preserve"> ААА, у групи болесника са значајним крварењем утврђене су значајне промене у параметрима хемостазе. Међутим, анализирањем параметара </w:t>
      </w:r>
      <w:r w:rsidR="00732D9B">
        <w:t>ROTEM</w:t>
      </w:r>
      <w:r w:rsidR="00893BE4">
        <w:t xml:space="preserve"> тестова нађене су значајне промене у њима на самом почетку интервенције, што је говорило о могућем ризику за појаву крварења. Ово се пре свега односи на пареметре: Extem CT, Extem MCF и Fibtem MCF, док класични хемостазни тестови нису давали прецизне податке о динамици хемостазе током интервенције. На основу вредности ових параметара орднинирана је адекватна  циљана терапију укључујући: хемокомплетан, криопреципитат, тромбоците, транексамичну киселину и свеже смрзнуту плазму. Овим је заустављена могућност појаве даљег нехируршког крварења. Овом студијом доказано је да стандардни хемостазни тестови пре интервенције нису високо сензитивни предиктори за појаву ризика од крварења. Ово се не подудара са подацима из литературе, с обзиром да су из студије искључени све пацијенти који су на било који начин преоперативно могли имати измењени хемостазни систем. Међутим, доказано је да неки клинички и морфолошки преоперативни параметри могу да укажу на повећан ризик од интраоперативног крварења. Међутим, параметри хемостазе мерени „Point of Care“ тестовима  могли су да укажу на појаву ризика од крварења током саме интервенције, што је било од значаја како би се ординирала адекватна циљана терапија и самим тиме предупредило даље погоршање промена хемостазног система. Интраоперативни губитак крви био је главни предиктор хемостазних поремећаја током операције ААА. Пре свега, током саме интервенције најзначајнији пад забележен је у вредности фибриногена, хемоглобина, тромбоцита, а затим и осталих фактора коагулације, што је верификовано променама у нивоу поменутих фактора као и променама у </w:t>
      </w:r>
      <w:r w:rsidR="00732D9B">
        <w:t>ROTEM</w:t>
      </w:r>
      <w:r w:rsidR="00893BE4">
        <w:t xml:space="preserve"> тестовима. Обзиром да је О</w:t>
      </w:r>
      <w:r w:rsidR="00732D9B">
        <w:t>R</w:t>
      </w:r>
      <w:r w:rsidR="00893BE4">
        <w:t xml:space="preserve"> група пацијената имала значајније губитке крви током операције, забележене су значајније промене у параметрима хемостазе него у Е</w:t>
      </w:r>
      <w:r w:rsidR="00732D9B">
        <w:t>VAR</w:t>
      </w:r>
      <w:r w:rsidR="00893BE4">
        <w:t xml:space="preserve"> групи. Међутим, током оперативне процедуре и постоперативно забележене су такође значајне промене у хемостази и у Е</w:t>
      </w:r>
      <w:r w:rsidR="00732D9B">
        <w:t>VAR</w:t>
      </w:r>
      <w:r w:rsidR="00893BE4">
        <w:t xml:space="preserve"> групи. Овим је показано да су пацијенти који су подвргнути минимално инвазивној хирургији каква је Е</w:t>
      </w:r>
      <w:r w:rsidR="00732D9B">
        <w:t>VAR</w:t>
      </w:r>
      <w:r w:rsidR="00893BE4">
        <w:t xml:space="preserve"> процедура такође у ризику за појаву </w:t>
      </w:r>
      <w:r w:rsidR="00893BE4">
        <w:lastRenderedPageBreak/>
        <w:t xml:space="preserve">поремећаја у хемостази, те последично ризику од појаве компликација. </w:t>
      </w:r>
    </w:p>
    <w:p w:rsidR="00D1401C" w:rsidRPr="00D97DC2" w:rsidRDefault="00D1401C" w:rsidP="00D97DC2">
      <w:pPr>
        <w:pStyle w:val="ListParagraph"/>
        <w:spacing w:after="0" w:line="360" w:lineRule="auto"/>
        <w:ind w:left="0" w:firstLine="357"/>
        <w:contextualSpacing/>
        <w:jc w:val="both"/>
        <w:rPr>
          <w:rFonts w:ascii="Times New Roman" w:hAnsi="Times New Roman" w:cs="Times New Roman"/>
          <w:b/>
          <w:bCs/>
          <w:sz w:val="24"/>
          <w:szCs w:val="24"/>
          <w:lang w:val="sk-SK"/>
        </w:rPr>
      </w:pPr>
      <w:r w:rsidRPr="00D97DC2">
        <w:rPr>
          <w:rFonts w:ascii="Times New Roman" w:hAnsi="Times New Roman" w:cs="Times New Roman"/>
          <w:sz w:val="24"/>
          <w:szCs w:val="24"/>
          <w:lang w:val="sr-Cyrl-CS"/>
        </w:rPr>
        <w:t xml:space="preserve">У поглављу дискусија анализирани су добијени резултати и поређени са литературним подацима из ове области. Коментари добијених резултата су језгровити, а начин приказивања података чини их прегледним и разумљивим. </w:t>
      </w:r>
    </w:p>
    <w:p w:rsidR="00D1401C" w:rsidRPr="006136CC" w:rsidRDefault="00D1401C" w:rsidP="00B14AAF">
      <w:pPr>
        <w:spacing w:line="360" w:lineRule="auto"/>
        <w:ind w:firstLine="720"/>
        <w:jc w:val="both"/>
        <w:rPr>
          <w:lang w:val="ru-RU"/>
        </w:rPr>
      </w:pPr>
      <w:r w:rsidRPr="006136CC">
        <w:rPr>
          <w:lang w:val="sr-Cyrl-CS"/>
        </w:rPr>
        <w:t xml:space="preserve">На основу претходно изнетих чињеница, Комисија сматра да завршена докторска дисертација у наслову </w:t>
      </w:r>
      <w:r w:rsidR="00893BE4" w:rsidRPr="006136CC">
        <w:rPr>
          <w:lang w:val="sr-Cyrl-CS"/>
        </w:rPr>
        <w:t>"</w:t>
      </w:r>
      <w:r w:rsidR="00893BE4">
        <w:rPr>
          <w:lang w:val="sr-Cyrl-CS"/>
        </w:rPr>
        <w:t>Значај промене хемостазног система код хируршког лечења анеуризме абдоминалне аорте класичном и ендоваскуларном техником</w:t>
      </w:r>
      <w:r w:rsidR="00893BE4" w:rsidRPr="006136CC">
        <w:rPr>
          <w:lang w:val="sr-Cyrl-CS"/>
        </w:rPr>
        <w:t>"</w:t>
      </w:r>
      <w:r w:rsidRPr="006136CC">
        <w:rPr>
          <w:lang w:val="sr-Cyrl-CS"/>
        </w:rPr>
        <w:t>, по обиму и квалитету израде у потпуности одговара пријављеној теми дисертације.</w:t>
      </w:r>
    </w:p>
    <w:p w:rsidR="00D1401C" w:rsidRPr="006136CC" w:rsidRDefault="00D1401C" w:rsidP="00B14AAF">
      <w:pPr>
        <w:spacing w:line="360" w:lineRule="auto"/>
        <w:ind w:firstLine="720"/>
        <w:jc w:val="both"/>
        <w:rPr>
          <w:color w:val="FF0000"/>
          <w:lang w:val="ru-RU"/>
        </w:rPr>
      </w:pPr>
    </w:p>
    <w:p w:rsidR="00D1401C" w:rsidRPr="006136CC" w:rsidRDefault="00D1401C" w:rsidP="007D1282">
      <w:pPr>
        <w:numPr>
          <w:ilvl w:val="1"/>
          <w:numId w:val="3"/>
        </w:numPr>
        <w:tabs>
          <w:tab w:val="clear" w:pos="360"/>
          <w:tab w:val="num" w:pos="540"/>
        </w:tabs>
        <w:spacing w:line="360" w:lineRule="auto"/>
        <w:jc w:val="both"/>
        <w:rPr>
          <w:b/>
          <w:bCs/>
          <w:lang w:val="sr-Cyrl-CS"/>
        </w:rPr>
      </w:pPr>
      <w:r w:rsidRPr="006136CC">
        <w:rPr>
          <w:b/>
          <w:bCs/>
          <w:lang w:val="sr-Cyrl-CS"/>
        </w:rPr>
        <w:t>Н</w:t>
      </w:r>
      <w:r w:rsidRPr="006136CC">
        <w:rPr>
          <w:b/>
          <w:bCs/>
        </w:rPr>
        <w:t>аучн</w:t>
      </w:r>
      <w:r w:rsidRPr="006136CC">
        <w:rPr>
          <w:b/>
          <w:bCs/>
          <w:lang w:val="sr-Cyrl-CS"/>
        </w:rPr>
        <w:t>и</w:t>
      </w:r>
      <w:r w:rsidRPr="006136CC">
        <w:rPr>
          <w:b/>
          <w:bCs/>
        </w:rPr>
        <w:t xml:space="preserve"> резултат</w:t>
      </w:r>
      <w:r w:rsidRPr="006136CC">
        <w:rPr>
          <w:b/>
          <w:bCs/>
          <w:lang w:val="sr-Cyrl-CS"/>
        </w:rPr>
        <w:t>и</w:t>
      </w:r>
      <w:r w:rsidRPr="006136CC">
        <w:rPr>
          <w:b/>
          <w:bCs/>
        </w:rPr>
        <w:t xml:space="preserve"> докторске дисертације </w:t>
      </w:r>
    </w:p>
    <w:p w:rsidR="00D1401C" w:rsidRPr="006136CC" w:rsidRDefault="00D1401C" w:rsidP="00B14AAF">
      <w:pPr>
        <w:spacing w:line="360" w:lineRule="auto"/>
        <w:jc w:val="both"/>
        <w:rPr>
          <w:b/>
          <w:bCs/>
          <w:color w:val="FF0000"/>
          <w:lang w:val="sr-Cyrl-CS"/>
        </w:rPr>
      </w:pPr>
    </w:p>
    <w:p w:rsidR="00D1401C" w:rsidRPr="006136CC" w:rsidRDefault="00D1401C" w:rsidP="00B14AAF">
      <w:pPr>
        <w:spacing w:line="360" w:lineRule="auto"/>
        <w:ind w:firstLine="720"/>
        <w:jc w:val="both"/>
        <w:rPr>
          <w:lang w:val="sr-Cyrl-CS"/>
        </w:rPr>
      </w:pPr>
      <w:r w:rsidRPr="006136CC">
        <w:rPr>
          <w:lang w:val="sr-Cyrl-CS"/>
        </w:rPr>
        <w:t>Најзначајнији резултати истраживања садржани су у следећим закључцима:</w:t>
      </w:r>
    </w:p>
    <w:p w:rsidR="00422DCE" w:rsidRPr="00422DCE" w:rsidRDefault="00422DCE" w:rsidP="00994793">
      <w:pPr>
        <w:numPr>
          <w:ilvl w:val="0"/>
          <w:numId w:val="25"/>
        </w:numPr>
        <w:spacing w:before="100" w:beforeAutospacing="1" w:after="120" w:line="360" w:lineRule="auto"/>
        <w:jc w:val="both"/>
        <w:rPr>
          <w:lang w:val="ru-RU"/>
        </w:rPr>
      </w:pPr>
      <w:r w:rsidRPr="00422DCE">
        <w:rPr>
          <w:color w:val="000000"/>
          <w:lang w:val="sr-Cyrl-CS"/>
        </w:rPr>
        <w:t>т</w:t>
      </w:r>
      <w:r>
        <w:t>оком саме интервенције, али и постоперативно дошло је до значајних промена у вредностима већине испит</w:t>
      </w:r>
      <w:r w:rsidR="00732D9B">
        <w:t>иваних параметра, не само код ОR</w:t>
      </w:r>
      <w:r>
        <w:t xml:space="preserve"> него и код Е</w:t>
      </w:r>
      <w:r w:rsidR="00732D9B">
        <w:t>VAR</w:t>
      </w:r>
      <w:r>
        <w:t xml:space="preserve"> ААА, у групи болесника са значајним крварењем утврђене су значајне промене у параметрима хемостазе. Међути</w:t>
      </w:r>
      <w:r w:rsidR="00732D9B">
        <w:t>м, анализирањем параметара ROTEM</w:t>
      </w:r>
      <w:r>
        <w:t xml:space="preserve"> тестова нађене су значајне промене у њима на самом почетку интервенције, што је говорило о могућем ризику за појаву крварења. Ово се пре свега односи на пареметре: Extem CT, Extem MCF и Fibtem MCF, док класични хемостазни тестови нису давали прецизне податке о динамици хемостазе током интервенције. На основу вредности ових параметара орднинирана је адекватна  циљана терапију укључујући: хемокомплетан, криопреципитат, тромбоците, транексамичну киселину и свеже смрзнуту плазму. Овим је заустављена могућност појаве даљег нехируршког крварења. Овом студијом доказано је да стандардни хемостазни тестови пре интервенције нису високо сензитивни предиктори за појаву ризика од крварења. Ово се не подудара са подацима из литературе, с обзиром да су из студије искључени све пацијенти који су на било који начин преоперативно могли имати измењени хемостазни систем. Међутим, доказано је да неки клинички и морфолошки преоперативни параметри могу да укажу на повећан ризик од интраоперативног крварења. Међутим, параметри хемостазе мерени „Point of Care“ тестовима  могли су да укажу на појаву ризика од крварења током саме интервенције, што је било од значаја како би се ординирала адекватна циљана терапија и самим тиме предупредило даље погоршање промена хемостазног система. </w:t>
      </w:r>
    </w:p>
    <w:p w:rsidR="00422DCE" w:rsidRPr="00422DCE" w:rsidRDefault="00422DCE" w:rsidP="00994793">
      <w:pPr>
        <w:numPr>
          <w:ilvl w:val="0"/>
          <w:numId w:val="25"/>
        </w:numPr>
        <w:spacing w:before="100" w:beforeAutospacing="1" w:after="120" w:line="360" w:lineRule="auto"/>
        <w:jc w:val="both"/>
        <w:rPr>
          <w:lang w:val="ru-RU"/>
        </w:rPr>
      </w:pPr>
      <w:r>
        <w:lastRenderedPageBreak/>
        <w:t xml:space="preserve">Интраоперативни губитак крви био је главни предиктор хемостазних поремећаја током операције ААА. Пре свега, током саме интервенције најзначајнији пад забележен је у вредности фибриногена, хемоглобина, тромбоцита, а затим и осталих фактора коагулације, што је верификовано променама у нивоу поменутих фактора као и променама у </w:t>
      </w:r>
      <w:r w:rsidR="00732D9B">
        <w:t>ROTEM</w:t>
      </w:r>
      <w:r>
        <w:t xml:space="preserve"> тестовима. </w:t>
      </w:r>
    </w:p>
    <w:p w:rsidR="00994793" w:rsidRPr="00994793" w:rsidRDefault="00732D9B" w:rsidP="00994793">
      <w:pPr>
        <w:numPr>
          <w:ilvl w:val="0"/>
          <w:numId w:val="25"/>
        </w:numPr>
        <w:spacing w:before="100" w:beforeAutospacing="1" w:after="120" w:line="360" w:lineRule="auto"/>
        <w:jc w:val="both"/>
        <w:rPr>
          <w:lang w:val="ru-RU"/>
        </w:rPr>
      </w:pPr>
      <w:r>
        <w:t>Обзиром да је ОR</w:t>
      </w:r>
      <w:r w:rsidR="00422DCE">
        <w:t xml:space="preserve"> група пацијената имала значајније губитке крви током операције, забележене су значајније промене у параметрима хемостазе него у Е</w:t>
      </w:r>
      <w:r>
        <w:t>VAR</w:t>
      </w:r>
      <w:r w:rsidR="00422DCE">
        <w:t xml:space="preserve"> групи. Међутим, током оперативне процедуре и постоперативно забележене су такође значајне промене у хемостази и у </w:t>
      </w:r>
      <w:r>
        <w:t xml:space="preserve">ЕVAR </w:t>
      </w:r>
      <w:r w:rsidR="00422DCE">
        <w:t xml:space="preserve">групи. Овим је показано да су пацијенти који су подвргнути минимално инвазивној хирургији каква је </w:t>
      </w:r>
      <w:r>
        <w:t xml:space="preserve">ЕVAR </w:t>
      </w:r>
      <w:r w:rsidR="00422DCE">
        <w:t>процедура такође у ризику за појаву поремећаја у хемостази, те последично ризику од појаве компликација.</w:t>
      </w:r>
      <w:r w:rsidR="00994793" w:rsidRPr="00994793">
        <w:rPr>
          <w:rStyle w:val="longtext"/>
          <w:lang w:val="ru-RU"/>
        </w:rPr>
        <w:t>.</w:t>
      </w:r>
    </w:p>
    <w:p w:rsidR="001219C6" w:rsidRPr="00994793" w:rsidRDefault="001219C6" w:rsidP="001219C6">
      <w:pPr>
        <w:pStyle w:val="ListParagraph"/>
        <w:spacing w:after="0" w:line="360" w:lineRule="auto"/>
        <w:ind w:left="360"/>
        <w:contextualSpacing/>
        <w:jc w:val="both"/>
        <w:rPr>
          <w:rFonts w:ascii="Times New Roman" w:hAnsi="Times New Roman" w:cs="Times New Roman"/>
          <w:b/>
          <w:sz w:val="24"/>
          <w:szCs w:val="24"/>
          <w:lang w:val="ru-RU"/>
        </w:rPr>
      </w:pPr>
    </w:p>
    <w:p w:rsidR="00D1401C" w:rsidRPr="006136CC" w:rsidRDefault="00D1401C" w:rsidP="007D1282">
      <w:pPr>
        <w:numPr>
          <w:ilvl w:val="1"/>
          <w:numId w:val="3"/>
        </w:numPr>
        <w:tabs>
          <w:tab w:val="clear" w:pos="360"/>
          <w:tab w:val="num" w:pos="540"/>
        </w:tabs>
        <w:spacing w:line="360" w:lineRule="auto"/>
        <w:jc w:val="both"/>
        <w:rPr>
          <w:b/>
          <w:bCs/>
          <w:lang w:val="sr-Cyrl-CS"/>
        </w:rPr>
      </w:pPr>
      <w:r w:rsidRPr="006136CC">
        <w:rPr>
          <w:b/>
          <w:bCs/>
          <w:lang w:val="sr-Cyrl-CS"/>
        </w:rPr>
        <w:t>Примењивост и корисност резултата у теорији и пракси</w:t>
      </w:r>
    </w:p>
    <w:p w:rsidR="00D1401C" w:rsidRPr="006136CC" w:rsidRDefault="00D1401C" w:rsidP="009B3409">
      <w:pPr>
        <w:spacing w:line="360" w:lineRule="auto"/>
        <w:jc w:val="both"/>
        <w:rPr>
          <w:b/>
          <w:bCs/>
          <w:color w:val="FF0000"/>
          <w:lang w:val="sr-Cyrl-CS"/>
        </w:rPr>
      </w:pPr>
    </w:p>
    <w:p w:rsidR="00D1401C" w:rsidRPr="006136CC" w:rsidRDefault="00D1401C" w:rsidP="00C83DB1">
      <w:pPr>
        <w:spacing w:line="360" w:lineRule="auto"/>
        <w:ind w:firstLine="708"/>
        <w:jc w:val="both"/>
        <w:rPr>
          <w:lang w:val="sr-Cyrl-CS"/>
        </w:rPr>
      </w:pPr>
      <w:r w:rsidRPr="006136CC">
        <w:rPr>
          <w:lang w:val="sr-Cyrl-CS"/>
        </w:rPr>
        <w:t xml:space="preserve">Резултати ове студије недвосмислено указују да </w:t>
      </w:r>
      <w:r w:rsidR="00422DCE">
        <w:rPr>
          <w:lang w:val="sr-Cyrl-CS"/>
        </w:rPr>
        <w:t>ендоваскуларна оперативна техника има значајних предности у односу на класичну хирирупку технику, а које се, између осталог, огледају и у утицају</w:t>
      </w:r>
      <w:r w:rsidRPr="006136CC">
        <w:rPr>
          <w:lang w:val="sr-Cyrl-CS"/>
        </w:rPr>
        <w:t xml:space="preserve"> </w:t>
      </w:r>
      <w:r w:rsidR="00422DCE">
        <w:rPr>
          <w:lang w:val="sr-Cyrl-CS"/>
        </w:rPr>
        <w:t>на хемостазни статус.</w:t>
      </w:r>
    </w:p>
    <w:p w:rsidR="00D1401C" w:rsidRPr="006136CC" w:rsidRDefault="00D1401C" w:rsidP="00B14AAF">
      <w:pPr>
        <w:spacing w:line="360" w:lineRule="auto"/>
        <w:ind w:firstLine="357"/>
        <w:jc w:val="both"/>
        <w:rPr>
          <w:lang w:val="ru-RU"/>
        </w:rPr>
      </w:pPr>
    </w:p>
    <w:p w:rsidR="00D1401C" w:rsidRPr="006136CC" w:rsidRDefault="00D1401C" w:rsidP="007D1282">
      <w:pPr>
        <w:numPr>
          <w:ilvl w:val="1"/>
          <w:numId w:val="3"/>
        </w:numPr>
        <w:tabs>
          <w:tab w:val="clear" w:pos="360"/>
          <w:tab w:val="num" w:pos="540"/>
        </w:tabs>
        <w:spacing w:line="360" w:lineRule="auto"/>
        <w:jc w:val="both"/>
        <w:rPr>
          <w:b/>
          <w:bCs/>
          <w:lang w:val="sr-Cyrl-CS"/>
        </w:rPr>
      </w:pPr>
      <w:r w:rsidRPr="006136CC">
        <w:rPr>
          <w:b/>
          <w:bCs/>
          <w:lang w:val="sr-Cyrl-CS"/>
        </w:rPr>
        <w:t>Н</w:t>
      </w:r>
      <w:r w:rsidRPr="006136CC">
        <w:rPr>
          <w:b/>
          <w:bCs/>
          <w:lang w:val="ru-RU"/>
        </w:rPr>
        <w:t xml:space="preserve">ачин презентирања резултата научној јавности </w:t>
      </w:r>
    </w:p>
    <w:p w:rsidR="00D1401C" w:rsidRPr="006136CC" w:rsidRDefault="00D1401C" w:rsidP="00B14AAF">
      <w:pPr>
        <w:spacing w:line="360" w:lineRule="auto"/>
        <w:jc w:val="both"/>
        <w:rPr>
          <w:b/>
          <w:bCs/>
          <w:lang w:val="sr-Cyrl-CS"/>
        </w:rPr>
      </w:pPr>
    </w:p>
    <w:p w:rsidR="00D1401C" w:rsidRPr="006136CC" w:rsidRDefault="00D1401C" w:rsidP="00B14AAF">
      <w:pPr>
        <w:pStyle w:val="Default"/>
        <w:spacing w:line="360" w:lineRule="auto"/>
        <w:ind w:firstLine="709"/>
        <w:jc w:val="both"/>
        <w:rPr>
          <w:color w:val="auto"/>
          <w:lang w:val="sr-Cyrl-CS"/>
        </w:rPr>
      </w:pPr>
      <w:r w:rsidRPr="006136CC">
        <w:rPr>
          <w:color w:val="auto"/>
          <w:lang w:val="sr-Cyrl-CS"/>
        </w:rPr>
        <w:t xml:space="preserve">Коначни резултати истраживања су публиковани до сада у часописима са међународном индексацијом, а планирано је и објављивање </w:t>
      </w:r>
      <w:r w:rsidRPr="006136CC">
        <w:rPr>
          <w:color w:val="auto"/>
        </w:rPr>
        <w:t xml:space="preserve">више </w:t>
      </w:r>
      <w:r w:rsidRPr="006136CC">
        <w:rPr>
          <w:color w:val="auto"/>
          <w:lang w:val="sr-Cyrl-CS"/>
        </w:rPr>
        <w:t>радова као део оригиналног истраживања у часописима међународног значаја.</w:t>
      </w:r>
    </w:p>
    <w:p w:rsidR="00422DCE" w:rsidRDefault="00422DCE" w:rsidP="00352A89">
      <w:pPr>
        <w:spacing w:line="360" w:lineRule="auto"/>
        <w:jc w:val="center"/>
        <w:rPr>
          <w:b/>
          <w:bCs/>
          <w:lang w:val="sr-Cyrl-CS"/>
        </w:rPr>
      </w:pPr>
    </w:p>
    <w:p w:rsidR="00422DCE" w:rsidRDefault="00422DCE" w:rsidP="00352A89">
      <w:pPr>
        <w:spacing w:line="360" w:lineRule="auto"/>
        <w:jc w:val="center"/>
        <w:rPr>
          <w:b/>
          <w:bCs/>
          <w:lang w:val="sr-Cyrl-CS"/>
        </w:rPr>
      </w:pPr>
    </w:p>
    <w:p w:rsidR="00732D9B" w:rsidRDefault="00732D9B" w:rsidP="00352A89">
      <w:pPr>
        <w:spacing w:line="360" w:lineRule="auto"/>
        <w:jc w:val="center"/>
        <w:rPr>
          <w:b/>
          <w:bCs/>
        </w:rPr>
      </w:pPr>
    </w:p>
    <w:p w:rsidR="00732D9B" w:rsidRDefault="00732D9B" w:rsidP="00352A89">
      <w:pPr>
        <w:spacing w:line="360" w:lineRule="auto"/>
        <w:jc w:val="center"/>
        <w:rPr>
          <w:b/>
          <w:bCs/>
        </w:rPr>
      </w:pPr>
    </w:p>
    <w:p w:rsidR="00732D9B" w:rsidRDefault="00732D9B" w:rsidP="00352A89">
      <w:pPr>
        <w:spacing w:line="360" w:lineRule="auto"/>
        <w:jc w:val="center"/>
        <w:rPr>
          <w:b/>
          <w:bCs/>
        </w:rPr>
      </w:pPr>
    </w:p>
    <w:p w:rsidR="00732D9B" w:rsidRDefault="00732D9B" w:rsidP="00352A89">
      <w:pPr>
        <w:spacing w:line="360" w:lineRule="auto"/>
        <w:jc w:val="center"/>
        <w:rPr>
          <w:b/>
          <w:bCs/>
        </w:rPr>
      </w:pPr>
    </w:p>
    <w:p w:rsidR="00732D9B" w:rsidRDefault="00732D9B" w:rsidP="00352A89">
      <w:pPr>
        <w:spacing w:line="360" w:lineRule="auto"/>
        <w:jc w:val="center"/>
        <w:rPr>
          <w:b/>
          <w:bCs/>
        </w:rPr>
      </w:pPr>
    </w:p>
    <w:p w:rsidR="00732D9B" w:rsidRDefault="00732D9B" w:rsidP="00352A89">
      <w:pPr>
        <w:spacing w:line="360" w:lineRule="auto"/>
        <w:jc w:val="center"/>
        <w:rPr>
          <w:b/>
          <w:bCs/>
        </w:rPr>
      </w:pPr>
    </w:p>
    <w:p w:rsidR="00732D9B" w:rsidRDefault="00732D9B" w:rsidP="00352A89">
      <w:pPr>
        <w:spacing w:line="360" w:lineRule="auto"/>
        <w:jc w:val="center"/>
        <w:rPr>
          <w:b/>
          <w:bCs/>
        </w:rPr>
      </w:pPr>
    </w:p>
    <w:p w:rsidR="00732D9B" w:rsidRDefault="00732D9B" w:rsidP="00352A89">
      <w:pPr>
        <w:spacing w:line="360" w:lineRule="auto"/>
        <w:jc w:val="center"/>
        <w:rPr>
          <w:b/>
          <w:bCs/>
        </w:rPr>
      </w:pPr>
    </w:p>
    <w:p w:rsidR="00D1401C" w:rsidRPr="006136CC" w:rsidRDefault="00D1401C" w:rsidP="00352A89">
      <w:pPr>
        <w:spacing w:line="360" w:lineRule="auto"/>
        <w:jc w:val="center"/>
        <w:rPr>
          <w:b/>
          <w:bCs/>
          <w:lang w:val="sr-Cyrl-CS"/>
        </w:rPr>
      </w:pPr>
      <w:bookmarkStart w:id="0" w:name="_GoBack"/>
      <w:bookmarkEnd w:id="0"/>
      <w:r w:rsidRPr="006136CC">
        <w:rPr>
          <w:b/>
          <w:bCs/>
          <w:lang w:val="sr-Cyrl-CS"/>
        </w:rPr>
        <w:lastRenderedPageBreak/>
        <w:t>ЗАКЉУЧАК</w:t>
      </w:r>
    </w:p>
    <w:p w:rsidR="00D1401C" w:rsidRPr="006136CC" w:rsidRDefault="00D1401C" w:rsidP="00B14AAF">
      <w:pPr>
        <w:spacing w:line="360" w:lineRule="auto"/>
        <w:ind w:firstLine="720"/>
        <w:jc w:val="center"/>
        <w:rPr>
          <w:b/>
          <w:bCs/>
          <w:lang w:val="sr-Cyrl-CS"/>
        </w:rPr>
      </w:pPr>
    </w:p>
    <w:p w:rsidR="00D1401C" w:rsidRPr="006136CC" w:rsidRDefault="00D1401C" w:rsidP="00B14AAF">
      <w:pPr>
        <w:spacing w:line="360" w:lineRule="auto"/>
        <w:ind w:firstLine="720"/>
        <w:jc w:val="both"/>
        <w:rPr>
          <w:lang w:val="sr-Cyrl-CS"/>
        </w:rPr>
      </w:pPr>
      <w:r w:rsidRPr="006136CC">
        <w:rPr>
          <w:lang w:val="sr-Cyrl-CS"/>
        </w:rPr>
        <w:t xml:space="preserve">Комисија за оцену и одбрану завршене докторске дисертације кандидата </w:t>
      </w:r>
      <w:r w:rsidR="00994793" w:rsidRPr="006136CC">
        <w:rPr>
          <w:lang w:val="sr-Cyrl-CS"/>
        </w:rPr>
        <w:t xml:space="preserve">Др </w:t>
      </w:r>
      <w:r w:rsidR="00422DCE">
        <w:rPr>
          <w:lang w:val="sr-Cyrl-CS"/>
        </w:rPr>
        <w:t>Момира Шарца</w:t>
      </w:r>
      <w:r w:rsidR="00994793" w:rsidRPr="006136CC">
        <w:rPr>
          <w:lang w:val="sr-Cyrl-CS"/>
        </w:rPr>
        <w:t xml:space="preserve"> под насловом </w:t>
      </w:r>
      <w:r w:rsidR="00422DCE" w:rsidRPr="006136CC">
        <w:rPr>
          <w:lang w:val="sr-Cyrl-CS"/>
        </w:rPr>
        <w:t>"</w:t>
      </w:r>
      <w:r w:rsidR="00422DCE">
        <w:rPr>
          <w:lang w:val="sr-Cyrl-CS"/>
        </w:rPr>
        <w:t>Значај промене хемостазног система код хируршког лечења анеуризме абдоминалне аорте класичном и ендоваскуларном техником</w:t>
      </w:r>
      <w:r w:rsidR="00422DCE" w:rsidRPr="006136CC">
        <w:rPr>
          <w:lang w:val="sr-Cyrl-CS"/>
        </w:rPr>
        <w:t>",</w:t>
      </w:r>
      <w:r w:rsidRPr="006136CC">
        <w:rPr>
          <w:lang w:val="sr-Cyrl-CS"/>
        </w:rPr>
        <w:t xml:space="preserve"> на основу свега наведеног, сматра да је истраживање у оквиру тезе засновано на савременим сазнањима и прецизно замишљеној методологији, и да је адекватно и прецизно спроведено. Добијени резултати су прегледни, јасни, добро продискутовани и дају значајан допринос у решавању актуелне и недовољно проучаване и третиране проблематике.</w:t>
      </w:r>
    </w:p>
    <w:p w:rsidR="00D1401C" w:rsidRPr="006136CC" w:rsidRDefault="00D1401C" w:rsidP="00C83DB1">
      <w:pPr>
        <w:spacing w:line="360" w:lineRule="auto"/>
        <w:ind w:firstLine="708"/>
        <w:jc w:val="both"/>
        <w:rPr>
          <w:lang w:val="sr-Cyrl-CS"/>
        </w:rPr>
      </w:pPr>
      <w:r w:rsidRPr="006136CC">
        <w:rPr>
          <w:lang w:val="sr-Cyrl-CS"/>
        </w:rPr>
        <w:t xml:space="preserve">Комисија сматра да ова докторска дисертација кандидата </w:t>
      </w:r>
      <w:r w:rsidR="00422DCE" w:rsidRPr="006136CC">
        <w:rPr>
          <w:lang w:val="sr-Cyrl-CS"/>
        </w:rPr>
        <w:t xml:space="preserve">Др </w:t>
      </w:r>
      <w:r w:rsidR="00422DCE">
        <w:rPr>
          <w:lang w:val="sr-Cyrl-CS"/>
        </w:rPr>
        <w:t>Момира Шарца</w:t>
      </w:r>
      <w:r w:rsidRPr="006136CC">
        <w:rPr>
          <w:lang w:val="sr-Cyrl-CS"/>
        </w:rPr>
        <w:t xml:space="preserve">, урађена под менторством Проф. др </w:t>
      </w:r>
      <w:r w:rsidR="00422DCE">
        <w:rPr>
          <w:lang w:val="sr-Cyrl-CS"/>
        </w:rPr>
        <w:t>Слободана Обрадовића</w:t>
      </w:r>
      <w:r w:rsidRPr="006136CC">
        <w:rPr>
          <w:lang w:val="sr-Cyrl-CS"/>
        </w:rPr>
        <w:t xml:space="preserve">, представља оригинални научни допринос и од великог је научног и практичног значаја за изучавање улоге </w:t>
      </w:r>
      <w:r w:rsidR="00422DCE">
        <w:rPr>
          <w:lang w:val="sr-Cyrl-CS"/>
        </w:rPr>
        <w:t>хемостазног система у различитим примењеним хируршким техникама у лечењу анеуризме абдоминалне аорте</w:t>
      </w:r>
      <w:r w:rsidRPr="006136CC">
        <w:t>.</w:t>
      </w:r>
    </w:p>
    <w:p w:rsidR="00D1401C" w:rsidRPr="006136CC" w:rsidRDefault="00D1401C" w:rsidP="00C83DB1">
      <w:pPr>
        <w:spacing w:line="360" w:lineRule="auto"/>
        <w:ind w:firstLine="708"/>
        <w:jc w:val="both"/>
        <w:rPr>
          <w:lang w:val="sr-Cyrl-CS"/>
        </w:rPr>
      </w:pPr>
      <w:r w:rsidRPr="006136CC">
        <w:rPr>
          <w:lang w:val="sr-Cyrl-CS"/>
        </w:rPr>
        <w:t>Комисија са задовољством предлаже Наставно-научном већу Факултета медицинских наука Универзитета у Крагујевцу да докторска дисертација п</w:t>
      </w:r>
      <w:r w:rsidR="00567E0E" w:rsidRPr="006136CC">
        <w:rPr>
          <w:lang w:val="sr-Cyrl-CS"/>
        </w:rPr>
        <w:t xml:space="preserve">од називом </w:t>
      </w:r>
      <w:r w:rsidR="00422DCE" w:rsidRPr="006136CC">
        <w:rPr>
          <w:lang w:val="sr-Cyrl-CS"/>
        </w:rPr>
        <w:t>"</w:t>
      </w:r>
      <w:r w:rsidR="00422DCE">
        <w:rPr>
          <w:lang w:val="sr-Cyrl-CS"/>
        </w:rPr>
        <w:t>Значај промене хемостазног система код хируршког лечења анеуризме абдоминалне аорте класичном и ендоваскуларном техником</w:t>
      </w:r>
      <w:r w:rsidR="00422DCE" w:rsidRPr="006136CC">
        <w:rPr>
          <w:lang w:val="sr-Cyrl-CS"/>
        </w:rPr>
        <w:t>"</w:t>
      </w:r>
      <w:r w:rsidRPr="006136CC">
        <w:rPr>
          <w:lang w:val="sr-Cyrl-CS"/>
        </w:rPr>
        <w:t xml:space="preserve">кандидата </w:t>
      </w:r>
      <w:r w:rsidR="00422DCE" w:rsidRPr="006136CC">
        <w:rPr>
          <w:lang w:val="sr-Cyrl-CS"/>
        </w:rPr>
        <w:t xml:space="preserve">Др </w:t>
      </w:r>
      <w:r w:rsidR="00422DCE">
        <w:rPr>
          <w:lang w:val="sr-Cyrl-CS"/>
        </w:rPr>
        <w:t>Момира Шарца</w:t>
      </w:r>
      <w:r w:rsidR="00422DCE" w:rsidRPr="006136CC">
        <w:rPr>
          <w:lang w:val="sr-Cyrl-CS"/>
        </w:rPr>
        <w:t xml:space="preserve"> </w:t>
      </w:r>
      <w:r w:rsidRPr="006136CC">
        <w:rPr>
          <w:lang w:val="sr-Cyrl-CS"/>
        </w:rPr>
        <w:t>буде позитивно оцењена и одобрена за јавну одбрану.</w:t>
      </w: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Pr="006136CC" w:rsidRDefault="00D1401C" w:rsidP="00B14AAF">
      <w:pPr>
        <w:spacing w:line="360" w:lineRule="auto"/>
        <w:jc w:val="both"/>
        <w:rPr>
          <w:lang w:val="ru-RU"/>
        </w:rPr>
      </w:pPr>
    </w:p>
    <w:p w:rsidR="00D1401C" w:rsidRDefault="00D1401C" w:rsidP="00B14AAF">
      <w:pPr>
        <w:spacing w:line="360" w:lineRule="auto"/>
        <w:jc w:val="both"/>
        <w:rPr>
          <w:lang w:val="ru-RU"/>
        </w:rPr>
      </w:pPr>
    </w:p>
    <w:p w:rsidR="00994793" w:rsidRDefault="00994793" w:rsidP="00B14AAF">
      <w:pPr>
        <w:spacing w:line="360" w:lineRule="auto"/>
        <w:jc w:val="both"/>
        <w:rPr>
          <w:lang w:val="ru-RU"/>
        </w:rPr>
      </w:pPr>
    </w:p>
    <w:p w:rsidR="00994793" w:rsidRPr="006136CC" w:rsidRDefault="00994793" w:rsidP="00B14AAF">
      <w:pPr>
        <w:spacing w:line="360" w:lineRule="auto"/>
        <w:jc w:val="both"/>
        <w:rPr>
          <w:lang w:val="ru-RU"/>
        </w:rPr>
      </w:pPr>
    </w:p>
    <w:p w:rsidR="00D1401C" w:rsidRPr="006136CC" w:rsidRDefault="00D1401C" w:rsidP="00B14AAF">
      <w:pPr>
        <w:spacing w:line="360" w:lineRule="auto"/>
        <w:jc w:val="both"/>
        <w:rPr>
          <w:lang w:val="ru-RU"/>
        </w:rPr>
      </w:pPr>
    </w:p>
    <w:p w:rsidR="00567E0E" w:rsidRPr="006136CC" w:rsidRDefault="00567E0E" w:rsidP="00B14AAF">
      <w:pPr>
        <w:spacing w:line="360" w:lineRule="auto"/>
        <w:jc w:val="both"/>
      </w:pPr>
    </w:p>
    <w:p w:rsidR="007C028B" w:rsidRPr="006136CC" w:rsidRDefault="007C028B" w:rsidP="00B14AAF">
      <w:pPr>
        <w:spacing w:line="360" w:lineRule="auto"/>
        <w:jc w:val="both"/>
      </w:pPr>
    </w:p>
    <w:p w:rsidR="007C028B" w:rsidRPr="006136CC" w:rsidRDefault="007C028B" w:rsidP="00B14AAF">
      <w:pPr>
        <w:spacing w:line="360" w:lineRule="auto"/>
        <w:jc w:val="both"/>
      </w:pPr>
    </w:p>
    <w:p w:rsidR="00567E0E" w:rsidRPr="006136CC" w:rsidRDefault="00567E0E" w:rsidP="00B14AAF">
      <w:pPr>
        <w:spacing w:line="360" w:lineRule="auto"/>
        <w:jc w:val="both"/>
        <w:rPr>
          <w:lang w:val="sr-Cyrl-CS"/>
        </w:rPr>
      </w:pPr>
    </w:p>
    <w:p w:rsidR="00D1401C" w:rsidRPr="006136CC" w:rsidRDefault="00D1401C" w:rsidP="00B14AAF">
      <w:pPr>
        <w:spacing w:line="360" w:lineRule="auto"/>
        <w:jc w:val="both"/>
        <w:rPr>
          <w:lang w:val="sr-Cyrl-CS"/>
        </w:rPr>
      </w:pPr>
      <w:r w:rsidRPr="006136CC">
        <w:rPr>
          <w:lang w:val="sr-Cyrl-CS"/>
        </w:rPr>
        <w:t>ЧЛАНОВИ КОМИСИЈЕ:</w:t>
      </w:r>
    </w:p>
    <w:p w:rsidR="00B54988" w:rsidRPr="006136CC" w:rsidRDefault="00B54988" w:rsidP="00B14AAF">
      <w:pPr>
        <w:spacing w:line="360" w:lineRule="auto"/>
        <w:jc w:val="both"/>
        <w:rPr>
          <w:lang w:val="sr-Cyrl-CS"/>
        </w:rPr>
      </w:pPr>
    </w:p>
    <w:p w:rsidR="00D1401C" w:rsidRPr="006136CC" w:rsidRDefault="00D1401C" w:rsidP="00B14AAF">
      <w:pPr>
        <w:spacing w:line="360" w:lineRule="auto"/>
        <w:jc w:val="both"/>
        <w:rPr>
          <w:lang w:val="sr-Cyrl-CS"/>
        </w:rPr>
      </w:pPr>
    </w:p>
    <w:p w:rsidR="00422DCE" w:rsidRPr="006136CC" w:rsidRDefault="00422DCE" w:rsidP="00422DCE">
      <w:pPr>
        <w:spacing w:line="360" w:lineRule="auto"/>
        <w:ind w:left="357"/>
        <w:jc w:val="both"/>
        <w:rPr>
          <w:lang w:val="sr-Cyrl-CS"/>
        </w:rPr>
      </w:pPr>
      <w:r w:rsidRPr="006136CC">
        <w:rPr>
          <w:lang w:val="sr-Cyrl-CS"/>
        </w:rPr>
        <w:t xml:space="preserve">1. </w:t>
      </w:r>
      <w:r w:rsidRPr="006136CC">
        <w:rPr>
          <w:lang w:val="ru-RU"/>
        </w:rPr>
        <w:t>П</w:t>
      </w:r>
      <w:r w:rsidRPr="006136CC">
        <w:rPr>
          <w:lang w:val="sr-Cyrl-CS"/>
        </w:rPr>
        <w:t xml:space="preserve">роф. др </w:t>
      </w:r>
      <w:r>
        <w:rPr>
          <w:lang w:val="sr-Cyrl-CS"/>
        </w:rPr>
        <w:t>Миодраг Јевтић</w:t>
      </w:r>
      <w:r w:rsidRPr="006136CC">
        <w:rPr>
          <w:lang w:val="sr-Cyrl-CS"/>
        </w:rPr>
        <w:t xml:space="preserve">, редовни професор Медицинског факултета </w:t>
      </w:r>
      <w:r>
        <w:rPr>
          <w:lang w:val="sr-Cyrl-CS"/>
        </w:rPr>
        <w:t xml:space="preserve">ВМА </w:t>
      </w:r>
      <w:r w:rsidRPr="006136CC">
        <w:rPr>
          <w:lang w:val="sr-Cyrl-CS"/>
        </w:rPr>
        <w:t>Универзитета одбране</w:t>
      </w:r>
      <w:r>
        <w:rPr>
          <w:lang w:val="sr-Cyrl-CS"/>
        </w:rPr>
        <w:t xml:space="preserve"> </w:t>
      </w:r>
      <w:r w:rsidRPr="006136CC">
        <w:rPr>
          <w:lang w:val="sr-Cyrl-CS"/>
        </w:rPr>
        <w:t xml:space="preserve">у Београду за ужу научну област </w:t>
      </w:r>
      <w:r>
        <w:rPr>
          <w:lang w:val="sr-Cyrl-CS"/>
        </w:rPr>
        <w:t>Хирургија, председник,</w:t>
      </w:r>
    </w:p>
    <w:p w:rsidR="00B54988" w:rsidRPr="006136CC" w:rsidRDefault="00B54988" w:rsidP="00B54988">
      <w:pPr>
        <w:spacing w:line="360" w:lineRule="auto"/>
        <w:ind w:left="357"/>
        <w:jc w:val="center"/>
        <w:rPr>
          <w:lang w:val="sr-Cyrl-CS"/>
        </w:rPr>
      </w:pPr>
    </w:p>
    <w:p w:rsidR="00B54988" w:rsidRPr="006136CC" w:rsidRDefault="00B54988" w:rsidP="00B54988">
      <w:pPr>
        <w:spacing w:line="360" w:lineRule="auto"/>
        <w:ind w:left="357"/>
        <w:jc w:val="center"/>
        <w:rPr>
          <w:lang w:val="sr-Cyrl-CS"/>
        </w:rPr>
      </w:pPr>
      <w:r w:rsidRPr="006136CC">
        <w:rPr>
          <w:lang w:val="sr-Cyrl-CS"/>
        </w:rPr>
        <w:t>_________________________________________</w:t>
      </w:r>
    </w:p>
    <w:p w:rsidR="00B54988" w:rsidRPr="006136CC" w:rsidRDefault="00B54988" w:rsidP="00B54988">
      <w:pPr>
        <w:spacing w:line="360" w:lineRule="auto"/>
        <w:ind w:left="357"/>
        <w:jc w:val="center"/>
        <w:rPr>
          <w:lang w:val="sr-Cyrl-CS"/>
        </w:rPr>
      </w:pPr>
    </w:p>
    <w:p w:rsidR="00422DCE" w:rsidRPr="006136CC" w:rsidRDefault="00422DCE" w:rsidP="00422DCE">
      <w:pPr>
        <w:spacing w:line="360" w:lineRule="auto"/>
        <w:ind w:left="357"/>
        <w:jc w:val="both"/>
        <w:rPr>
          <w:lang w:val="sr-Cyrl-CS"/>
        </w:rPr>
      </w:pPr>
      <w:r w:rsidRPr="006136CC">
        <w:rPr>
          <w:lang w:val="sr-Cyrl-CS"/>
        </w:rPr>
        <w:t xml:space="preserve">2. </w:t>
      </w:r>
      <w:r>
        <w:rPr>
          <w:lang w:val="sr-Cyrl-CS"/>
        </w:rPr>
        <w:t>Проф. др Драган Чановић</w:t>
      </w:r>
      <w:r w:rsidRPr="006136CC">
        <w:rPr>
          <w:lang w:val="sr-Cyrl-CS"/>
        </w:rPr>
        <w:t xml:space="preserve">, редовни професор Факултета медицинских наука Универзитета у Крагујевцу  за ужу научну област </w:t>
      </w:r>
      <w:r>
        <w:rPr>
          <w:lang w:val="sr-Cyrl-CS"/>
        </w:rPr>
        <w:t>Хирургија, члан,</w:t>
      </w:r>
      <w:r w:rsidRPr="006136CC">
        <w:rPr>
          <w:lang w:val="sr-Cyrl-CS"/>
        </w:rPr>
        <w:t xml:space="preserve"> </w:t>
      </w:r>
    </w:p>
    <w:p w:rsidR="00D1401C" w:rsidRPr="006136CC" w:rsidRDefault="00D1401C" w:rsidP="00B74CBF">
      <w:pPr>
        <w:spacing w:line="360" w:lineRule="auto"/>
        <w:ind w:left="357" w:firstLine="709"/>
        <w:jc w:val="center"/>
        <w:rPr>
          <w:lang w:val="sr-Cyrl-CS"/>
        </w:rPr>
      </w:pPr>
    </w:p>
    <w:p w:rsidR="00D1401C" w:rsidRPr="006136CC" w:rsidRDefault="00B54988" w:rsidP="00B74CBF">
      <w:pPr>
        <w:spacing w:line="360" w:lineRule="auto"/>
        <w:ind w:left="357" w:firstLine="709"/>
        <w:jc w:val="center"/>
      </w:pPr>
      <w:r w:rsidRPr="006136CC">
        <w:t>______</w:t>
      </w:r>
      <w:r w:rsidR="00D1401C" w:rsidRPr="006136CC">
        <w:rPr>
          <w:lang w:val="ru-RU"/>
        </w:rPr>
        <w:t>______________</w:t>
      </w:r>
      <w:r w:rsidRPr="006136CC">
        <w:rPr>
          <w:lang w:val="ru-RU"/>
        </w:rPr>
        <w:t>_____________________</w:t>
      </w:r>
      <w:r w:rsidRPr="006136CC">
        <w:t>______</w:t>
      </w:r>
    </w:p>
    <w:p w:rsidR="00D1401C" w:rsidRPr="006136CC" w:rsidRDefault="00D1401C" w:rsidP="00B74CBF">
      <w:pPr>
        <w:spacing w:line="360" w:lineRule="auto"/>
        <w:ind w:left="357" w:firstLine="709"/>
        <w:jc w:val="center"/>
        <w:rPr>
          <w:lang w:val="ru-RU"/>
        </w:rPr>
      </w:pPr>
    </w:p>
    <w:p w:rsidR="00422DCE" w:rsidRDefault="00422DCE" w:rsidP="00422DCE">
      <w:pPr>
        <w:spacing w:line="360" w:lineRule="auto"/>
        <w:ind w:left="357"/>
        <w:jc w:val="both"/>
        <w:rPr>
          <w:lang w:val="sr-Cyrl-CS"/>
        </w:rPr>
      </w:pPr>
      <w:r w:rsidRPr="006136CC">
        <w:rPr>
          <w:lang w:val="sr-Cyrl-CS"/>
        </w:rPr>
        <w:t xml:space="preserve">3. Проф. др </w:t>
      </w:r>
      <w:r>
        <w:rPr>
          <w:lang w:val="sr-Cyrl-CS"/>
        </w:rPr>
        <w:t>Предраг Ђурђевић</w:t>
      </w:r>
      <w:r w:rsidRPr="006136CC">
        <w:rPr>
          <w:rStyle w:val="Strong"/>
          <w:lang w:val="sr-Cyrl-CS"/>
        </w:rPr>
        <w:t xml:space="preserve">, </w:t>
      </w:r>
      <w:r w:rsidRPr="006136CC">
        <w:rPr>
          <w:rStyle w:val="Strong"/>
          <w:b w:val="0"/>
          <w:bCs w:val="0"/>
          <w:lang w:val="sr-Cyrl-CS"/>
        </w:rPr>
        <w:t>ванредни професор</w:t>
      </w:r>
      <w:r w:rsidRPr="006136CC">
        <w:rPr>
          <w:rStyle w:val="Strong"/>
          <w:lang w:val="sr-Cyrl-CS"/>
        </w:rPr>
        <w:t xml:space="preserve"> </w:t>
      </w:r>
      <w:r w:rsidRPr="006136CC">
        <w:rPr>
          <w:lang w:val="sr-Cyrl-CS"/>
        </w:rPr>
        <w:t xml:space="preserve">Факултета медицинских наука Универзитета у Крагујевцу  за ужу научну област </w:t>
      </w:r>
      <w:r>
        <w:rPr>
          <w:lang w:val="sr-Cyrl-CS"/>
        </w:rPr>
        <w:t>Интерна медицина, члан,</w:t>
      </w:r>
    </w:p>
    <w:p w:rsidR="00D1401C" w:rsidRDefault="00D1401C" w:rsidP="00B74CBF">
      <w:pPr>
        <w:pBdr>
          <w:bottom w:val="single" w:sz="12" w:space="1" w:color="auto"/>
        </w:pBdr>
        <w:spacing w:line="360" w:lineRule="auto"/>
        <w:ind w:left="357" w:firstLine="709"/>
        <w:jc w:val="center"/>
        <w:rPr>
          <w:lang w:val="ru-RU"/>
        </w:rPr>
      </w:pPr>
    </w:p>
    <w:p w:rsidR="00422DCE" w:rsidRPr="006136CC" w:rsidRDefault="00422DCE" w:rsidP="00B74CBF">
      <w:pPr>
        <w:pBdr>
          <w:bottom w:val="single" w:sz="12" w:space="1" w:color="auto"/>
        </w:pBdr>
        <w:spacing w:line="360" w:lineRule="auto"/>
        <w:ind w:left="357" w:firstLine="709"/>
        <w:jc w:val="center"/>
        <w:rPr>
          <w:lang w:val="ru-RU"/>
        </w:rPr>
      </w:pPr>
    </w:p>
    <w:p w:rsidR="00422DCE" w:rsidRDefault="00422DCE" w:rsidP="00B74CBF">
      <w:pPr>
        <w:spacing w:line="360" w:lineRule="auto"/>
        <w:ind w:left="357" w:firstLine="709"/>
        <w:jc w:val="center"/>
      </w:pPr>
    </w:p>
    <w:p w:rsidR="00422DCE" w:rsidRDefault="00422DCE" w:rsidP="00422DCE">
      <w:pPr>
        <w:numPr>
          <w:ilvl w:val="0"/>
          <w:numId w:val="25"/>
        </w:numPr>
        <w:spacing w:line="360" w:lineRule="auto"/>
        <w:jc w:val="both"/>
        <w:rPr>
          <w:lang w:val="sr-Cyrl-CS"/>
        </w:rPr>
      </w:pPr>
      <w:r>
        <w:rPr>
          <w:lang w:val="sr-Cyrl-CS"/>
        </w:rPr>
        <w:t xml:space="preserve">Доц. др Славчо Тончев, доцент </w:t>
      </w:r>
      <w:r w:rsidRPr="006136CC">
        <w:rPr>
          <w:lang w:val="sr-Cyrl-CS"/>
        </w:rPr>
        <w:t xml:space="preserve">Факултета медицинских наука Универзитета у Крагујевцу  за ужу научну област </w:t>
      </w:r>
      <w:r>
        <w:rPr>
          <w:lang w:val="sr-Cyrl-CS"/>
        </w:rPr>
        <w:t>Хирургија, члан,</w:t>
      </w:r>
    </w:p>
    <w:p w:rsidR="00422DCE" w:rsidRDefault="00422DCE" w:rsidP="00422DCE">
      <w:pPr>
        <w:pBdr>
          <w:bottom w:val="single" w:sz="12" w:space="1" w:color="auto"/>
        </w:pBdr>
        <w:spacing w:line="360" w:lineRule="auto"/>
        <w:ind w:left="360"/>
        <w:jc w:val="center"/>
        <w:rPr>
          <w:lang w:val="ru-RU"/>
        </w:rPr>
      </w:pPr>
    </w:p>
    <w:p w:rsidR="00422DCE" w:rsidRPr="006136CC" w:rsidRDefault="00422DCE" w:rsidP="00422DCE">
      <w:pPr>
        <w:pBdr>
          <w:bottom w:val="single" w:sz="12" w:space="1" w:color="auto"/>
        </w:pBdr>
        <w:spacing w:line="360" w:lineRule="auto"/>
        <w:ind w:left="360"/>
        <w:jc w:val="center"/>
        <w:rPr>
          <w:lang w:val="ru-RU"/>
        </w:rPr>
      </w:pPr>
    </w:p>
    <w:p w:rsidR="00422DCE" w:rsidRDefault="00422DCE" w:rsidP="00422DCE">
      <w:pPr>
        <w:spacing w:line="360" w:lineRule="auto"/>
        <w:ind w:left="360"/>
        <w:jc w:val="center"/>
        <w:rPr>
          <w:lang w:val="sr-Cyrl-CS"/>
        </w:rPr>
      </w:pPr>
    </w:p>
    <w:p w:rsidR="00422DCE" w:rsidRDefault="00422DCE" w:rsidP="00422DCE">
      <w:pPr>
        <w:spacing w:line="360" w:lineRule="auto"/>
        <w:ind w:left="360"/>
        <w:jc w:val="center"/>
        <w:rPr>
          <w:lang w:val="sr-Cyrl-CS"/>
        </w:rPr>
      </w:pPr>
    </w:p>
    <w:p w:rsidR="00422DCE" w:rsidRPr="006136CC" w:rsidRDefault="00422DCE" w:rsidP="00422DCE">
      <w:pPr>
        <w:spacing w:line="360" w:lineRule="auto"/>
        <w:ind w:left="357"/>
        <w:jc w:val="center"/>
        <w:rPr>
          <w:lang w:val="sr-Cyrl-CS"/>
        </w:rPr>
      </w:pPr>
      <w:r>
        <w:rPr>
          <w:lang w:val="sr-Cyrl-CS"/>
        </w:rPr>
        <w:t xml:space="preserve">5. Доц. др Александар Томић, доцент </w:t>
      </w:r>
      <w:r w:rsidRPr="006136CC">
        <w:rPr>
          <w:lang w:val="sr-Cyrl-CS"/>
        </w:rPr>
        <w:t xml:space="preserve">Медицинског факултета </w:t>
      </w:r>
      <w:r>
        <w:rPr>
          <w:lang w:val="sr-Cyrl-CS"/>
        </w:rPr>
        <w:t xml:space="preserve">ВМА </w:t>
      </w:r>
      <w:r w:rsidRPr="006136CC">
        <w:rPr>
          <w:lang w:val="sr-Cyrl-CS"/>
        </w:rPr>
        <w:t>Универзитета одбране</w:t>
      </w:r>
      <w:r>
        <w:rPr>
          <w:lang w:val="sr-Cyrl-CS"/>
        </w:rPr>
        <w:t xml:space="preserve"> </w:t>
      </w:r>
      <w:r w:rsidRPr="006136CC">
        <w:rPr>
          <w:lang w:val="sr-Cyrl-CS"/>
        </w:rPr>
        <w:t xml:space="preserve">у Београду за ужу научну област </w:t>
      </w:r>
      <w:r>
        <w:rPr>
          <w:lang w:val="sr-Cyrl-CS"/>
        </w:rPr>
        <w:t>Хирургија, члан</w:t>
      </w:r>
    </w:p>
    <w:p w:rsidR="00422DCE" w:rsidRDefault="00422DCE" w:rsidP="00422DCE">
      <w:pPr>
        <w:pBdr>
          <w:bottom w:val="single" w:sz="12" w:space="1" w:color="auto"/>
        </w:pBdr>
        <w:spacing w:line="360" w:lineRule="auto"/>
        <w:ind w:left="360"/>
        <w:jc w:val="center"/>
        <w:rPr>
          <w:lang w:val="ru-RU"/>
        </w:rPr>
      </w:pPr>
    </w:p>
    <w:p w:rsidR="00422DCE" w:rsidRPr="006136CC" w:rsidRDefault="00422DCE" w:rsidP="00422DCE">
      <w:pPr>
        <w:pBdr>
          <w:bottom w:val="single" w:sz="12" w:space="1" w:color="auto"/>
        </w:pBdr>
        <w:spacing w:line="360" w:lineRule="auto"/>
        <w:ind w:left="360"/>
        <w:jc w:val="center"/>
        <w:rPr>
          <w:lang w:val="ru-RU"/>
        </w:rPr>
      </w:pPr>
    </w:p>
    <w:p w:rsidR="00422DCE" w:rsidRPr="00422DCE" w:rsidRDefault="00422DCE" w:rsidP="00422DCE">
      <w:pPr>
        <w:spacing w:line="360" w:lineRule="auto"/>
        <w:ind w:left="357" w:firstLine="709"/>
      </w:pPr>
    </w:p>
    <w:p w:rsidR="00D1401C" w:rsidRPr="006136CC" w:rsidRDefault="00D1401C" w:rsidP="00B74CBF">
      <w:pPr>
        <w:spacing w:line="360" w:lineRule="auto"/>
        <w:ind w:left="720"/>
        <w:rPr>
          <w:lang w:val="sr-Cyrl-CS"/>
        </w:rPr>
      </w:pPr>
    </w:p>
    <w:p w:rsidR="00D1401C" w:rsidRPr="006136CC" w:rsidRDefault="00D1401C" w:rsidP="00B14AAF">
      <w:pPr>
        <w:spacing w:line="360" w:lineRule="auto"/>
        <w:jc w:val="center"/>
        <w:rPr>
          <w:lang w:val="sr-Cyrl-CS"/>
        </w:rPr>
      </w:pPr>
      <w:r w:rsidRPr="006136CC">
        <w:rPr>
          <w:lang w:val="sr-Cyrl-CS"/>
        </w:rPr>
        <w:t xml:space="preserve">Крагујевац, </w:t>
      </w:r>
      <w:r w:rsidR="00062036">
        <w:t>02</w:t>
      </w:r>
      <w:r w:rsidRPr="006136CC">
        <w:rPr>
          <w:lang w:val="sr-Cyrl-CS"/>
        </w:rPr>
        <w:t>.</w:t>
      </w:r>
      <w:r w:rsidR="00422DCE">
        <w:rPr>
          <w:lang w:val="sr-Cyrl-CS"/>
        </w:rPr>
        <w:t xml:space="preserve"> 1</w:t>
      </w:r>
      <w:r w:rsidR="00062036">
        <w:t>1</w:t>
      </w:r>
      <w:r w:rsidRPr="006136CC">
        <w:rPr>
          <w:lang w:val="sr-Cyrl-CS"/>
        </w:rPr>
        <w:t xml:space="preserve">. </w:t>
      </w:r>
      <w:r w:rsidR="00422DCE">
        <w:rPr>
          <w:lang w:val="sr-Cyrl-CS"/>
        </w:rPr>
        <w:t xml:space="preserve"> 2</w:t>
      </w:r>
      <w:r w:rsidRPr="006136CC">
        <w:rPr>
          <w:lang w:val="sr-Cyrl-CS"/>
        </w:rPr>
        <w:t>01</w:t>
      </w:r>
      <w:r w:rsidR="00B54988" w:rsidRPr="006136CC">
        <w:rPr>
          <w:lang w:val="sr-Cyrl-CS"/>
        </w:rPr>
        <w:t>5</w:t>
      </w:r>
      <w:r w:rsidRPr="006136CC">
        <w:rPr>
          <w:lang w:val="sr-Cyrl-CS"/>
        </w:rPr>
        <w:t>.</w:t>
      </w:r>
    </w:p>
    <w:sectPr w:rsidR="00D1401C" w:rsidRPr="006136CC" w:rsidSect="00B6184B">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563" w:rsidRDefault="003C3563">
      <w:r>
        <w:separator/>
      </w:r>
    </w:p>
  </w:endnote>
  <w:endnote w:type="continuationSeparator" w:id="0">
    <w:p w:rsidR="003C3563" w:rsidRDefault="003C35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BoldMT">
    <w:altName w:val="Times New Roman"/>
    <w:panose1 w:val="00000000000000000000"/>
    <w:charset w:val="EE"/>
    <w:family w:val="auto"/>
    <w:notTrueType/>
    <w:pitch w:val="default"/>
    <w:sig w:usb0="00000001" w:usb1="00000000" w:usb2="00000000" w:usb3="00000000" w:csb0="00000003"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Bold">
    <w:altName w:val="Arial"/>
    <w:charset w:val="0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36" w:rsidRDefault="00921027" w:rsidP="00152BE7">
    <w:pPr>
      <w:pStyle w:val="Footer"/>
      <w:framePr w:wrap="auto" w:vAnchor="text" w:hAnchor="margin" w:xAlign="right" w:y="1"/>
      <w:rPr>
        <w:rStyle w:val="PageNumber"/>
      </w:rPr>
    </w:pPr>
    <w:r>
      <w:rPr>
        <w:rStyle w:val="PageNumber"/>
      </w:rPr>
      <w:fldChar w:fldCharType="begin"/>
    </w:r>
    <w:r w:rsidR="00283236">
      <w:rPr>
        <w:rStyle w:val="PageNumber"/>
      </w:rPr>
      <w:instrText xml:space="preserve">PAGE  </w:instrText>
    </w:r>
    <w:r>
      <w:rPr>
        <w:rStyle w:val="PageNumber"/>
      </w:rPr>
      <w:fldChar w:fldCharType="separate"/>
    </w:r>
    <w:r w:rsidR="005A4DF2">
      <w:rPr>
        <w:rStyle w:val="PageNumber"/>
        <w:noProof/>
      </w:rPr>
      <w:t>11</w:t>
    </w:r>
    <w:r>
      <w:rPr>
        <w:rStyle w:val="PageNumber"/>
      </w:rPr>
      <w:fldChar w:fldCharType="end"/>
    </w:r>
  </w:p>
  <w:p w:rsidR="00283236" w:rsidRDefault="00283236" w:rsidP="00F572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563" w:rsidRDefault="003C3563">
      <w:r>
        <w:separator/>
      </w:r>
    </w:p>
  </w:footnote>
  <w:footnote w:type="continuationSeparator" w:id="0">
    <w:p w:rsidR="003C3563" w:rsidRDefault="003C35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94FAC2"/>
    <w:lvl w:ilvl="0">
      <w:start w:val="1"/>
      <w:numFmt w:val="decimal"/>
      <w:lvlText w:val="%1."/>
      <w:lvlJc w:val="left"/>
      <w:pPr>
        <w:tabs>
          <w:tab w:val="num" w:pos="1492"/>
        </w:tabs>
        <w:ind w:left="1492" w:hanging="360"/>
      </w:pPr>
    </w:lvl>
  </w:abstractNum>
  <w:abstractNum w:abstractNumId="1">
    <w:nsid w:val="FFFFFF7D"/>
    <w:multiLevelType w:val="singleLevel"/>
    <w:tmpl w:val="CEEAA2BC"/>
    <w:lvl w:ilvl="0">
      <w:start w:val="1"/>
      <w:numFmt w:val="decimal"/>
      <w:lvlText w:val="%1."/>
      <w:lvlJc w:val="left"/>
      <w:pPr>
        <w:tabs>
          <w:tab w:val="num" w:pos="1209"/>
        </w:tabs>
        <w:ind w:left="1209" w:hanging="360"/>
      </w:pPr>
    </w:lvl>
  </w:abstractNum>
  <w:abstractNum w:abstractNumId="2">
    <w:nsid w:val="FFFFFF7E"/>
    <w:multiLevelType w:val="singleLevel"/>
    <w:tmpl w:val="F3BC3A6C"/>
    <w:lvl w:ilvl="0">
      <w:start w:val="1"/>
      <w:numFmt w:val="decimal"/>
      <w:lvlText w:val="%1."/>
      <w:lvlJc w:val="left"/>
      <w:pPr>
        <w:tabs>
          <w:tab w:val="num" w:pos="926"/>
        </w:tabs>
        <w:ind w:left="926" w:hanging="360"/>
      </w:pPr>
    </w:lvl>
  </w:abstractNum>
  <w:abstractNum w:abstractNumId="3">
    <w:nsid w:val="FFFFFF7F"/>
    <w:multiLevelType w:val="singleLevel"/>
    <w:tmpl w:val="1E76071A"/>
    <w:lvl w:ilvl="0">
      <w:start w:val="1"/>
      <w:numFmt w:val="decimal"/>
      <w:lvlText w:val="%1."/>
      <w:lvlJc w:val="left"/>
      <w:pPr>
        <w:tabs>
          <w:tab w:val="num" w:pos="643"/>
        </w:tabs>
        <w:ind w:left="643" w:hanging="360"/>
      </w:pPr>
    </w:lvl>
  </w:abstractNum>
  <w:abstractNum w:abstractNumId="4">
    <w:nsid w:val="FFFFFF80"/>
    <w:multiLevelType w:val="singleLevel"/>
    <w:tmpl w:val="5BA076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05E81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1EC7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FEFA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19EF6FE"/>
    <w:lvl w:ilvl="0">
      <w:start w:val="1"/>
      <w:numFmt w:val="decimal"/>
      <w:lvlText w:val="%1."/>
      <w:lvlJc w:val="left"/>
      <w:pPr>
        <w:tabs>
          <w:tab w:val="num" w:pos="360"/>
        </w:tabs>
        <w:ind w:left="360" w:hanging="360"/>
      </w:pPr>
    </w:lvl>
  </w:abstractNum>
  <w:abstractNum w:abstractNumId="9">
    <w:nsid w:val="FFFFFF89"/>
    <w:multiLevelType w:val="singleLevel"/>
    <w:tmpl w:val="10E6ABBA"/>
    <w:lvl w:ilvl="0">
      <w:start w:val="1"/>
      <w:numFmt w:val="bullet"/>
      <w:lvlText w:val=""/>
      <w:lvlJc w:val="left"/>
      <w:pPr>
        <w:tabs>
          <w:tab w:val="num" w:pos="360"/>
        </w:tabs>
        <w:ind w:left="360" w:hanging="360"/>
      </w:pPr>
      <w:rPr>
        <w:rFonts w:ascii="Symbol" w:hAnsi="Symbol" w:hint="default"/>
      </w:rPr>
    </w:lvl>
  </w:abstractNum>
  <w:abstractNum w:abstractNumId="10">
    <w:nsid w:val="014E44AA"/>
    <w:multiLevelType w:val="hybridMultilevel"/>
    <w:tmpl w:val="E484168E"/>
    <w:lvl w:ilvl="0" w:tplc="DCD47534">
      <w:start w:val="1"/>
      <w:numFmt w:val="bullet"/>
      <w:lvlText w:val=""/>
      <w:lvlJc w:val="left"/>
      <w:pPr>
        <w:tabs>
          <w:tab w:val="num" w:pos="1080"/>
        </w:tabs>
        <w:ind w:left="1080" w:hanging="360"/>
      </w:pPr>
      <w:rPr>
        <w:rFonts w:ascii="Wingdings 2" w:hAnsi="Wingdings 2" w:cs="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05780830"/>
    <w:multiLevelType w:val="hybridMultilevel"/>
    <w:tmpl w:val="7302B2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0B266267"/>
    <w:multiLevelType w:val="hybridMultilevel"/>
    <w:tmpl w:val="237244DE"/>
    <w:lvl w:ilvl="0" w:tplc="708AE14C">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E6C6EFE"/>
    <w:multiLevelType w:val="hybridMultilevel"/>
    <w:tmpl w:val="6C3E16F6"/>
    <w:lvl w:ilvl="0" w:tplc="B524C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0E550B4"/>
    <w:multiLevelType w:val="hybridMultilevel"/>
    <w:tmpl w:val="6C3E16F6"/>
    <w:lvl w:ilvl="0" w:tplc="B524C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336256E"/>
    <w:multiLevelType w:val="hybridMultilevel"/>
    <w:tmpl w:val="D02CB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8D6FB1"/>
    <w:multiLevelType w:val="hybridMultilevel"/>
    <w:tmpl w:val="0DF27390"/>
    <w:lvl w:ilvl="0" w:tplc="E44270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CE44B5"/>
    <w:multiLevelType w:val="multilevel"/>
    <w:tmpl w:val="081A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B82D0F"/>
    <w:multiLevelType w:val="hybridMultilevel"/>
    <w:tmpl w:val="DB1C3C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26AC5E00"/>
    <w:multiLevelType w:val="hybridMultilevel"/>
    <w:tmpl w:val="6C3E16F6"/>
    <w:lvl w:ilvl="0" w:tplc="B524C5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2E6B7D30"/>
    <w:multiLevelType w:val="hybridMultilevel"/>
    <w:tmpl w:val="D02CB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1756F4"/>
    <w:multiLevelType w:val="hybridMultilevel"/>
    <w:tmpl w:val="B5D8B678"/>
    <w:lvl w:ilvl="0" w:tplc="CF36CB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B5BEE"/>
    <w:multiLevelType w:val="hybridMultilevel"/>
    <w:tmpl w:val="1CA2D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A541C2"/>
    <w:multiLevelType w:val="multilevel"/>
    <w:tmpl w:val="931AE8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043AA7"/>
    <w:multiLevelType w:val="hybridMultilevel"/>
    <w:tmpl w:val="52D675F2"/>
    <w:lvl w:ilvl="0" w:tplc="4FFE284C">
      <w:start w:val="1"/>
      <w:numFmt w:val="decimal"/>
      <w:lvlText w:val="%1."/>
      <w:lvlJc w:val="left"/>
      <w:pPr>
        <w:ind w:left="720" w:hanging="360"/>
      </w:pPr>
      <w:rPr>
        <w:rFonts w:ascii="Times New Roman" w:eastAsia="Times New Roman" w:hAnsi="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C064B2F"/>
    <w:multiLevelType w:val="hybridMultilevel"/>
    <w:tmpl w:val="2A36A09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56013AB6"/>
    <w:multiLevelType w:val="hybridMultilevel"/>
    <w:tmpl w:val="3E4E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B48A4"/>
    <w:multiLevelType w:val="hybridMultilevel"/>
    <w:tmpl w:val="49D83B90"/>
    <w:lvl w:ilvl="0" w:tplc="528E7C4E">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8">
    <w:nsid w:val="56F53C93"/>
    <w:multiLevelType w:val="hybridMultilevel"/>
    <w:tmpl w:val="3E4E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F51E37"/>
    <w:multiLevelType w:val="hybridMultilevel"/>
    <w:tmpl w:val="EEC6C68A"/>
    <w:lvl w:ilvl="0" w:tplc="3A44B7A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434691E"/>
    <w:multiLevelType w:val="hybridMultilevel"/>
    <w:tmpl w:val="DD8287E0"/>
    <w:lvl w:ilvl="0" w:tplc="24A89838">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ED94624"/>
    <w:multiLevelType w:val="hybridMultilevel"/>
    <w:tmpl w:val="45BC9394"/>
    <w:lvl w:ilvl="0" w:tplc="04090001">
      <w:start w:val="1"/>
      <w:numFmt w:val="bullet"/>
      <w:lvlText w:val=""/>
      <w:lvlJc w:val="left"/>
      <w:pPr>
        <w:ind w:left="1429" w:hanging="360"/>
      </w:pPr>
      <w:rPr>
        <w:rFonts w:ascii="Symbol" w:hAnsi="Symbol" w:cs="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32">
    <w:nsid w:val="73E027C6"/>
    <w:multiLevelType w:val="hybridMultilevel"/>
    <w:tmpl w:val="66FA117C"/>
    <w:lvl w:ilvl="0" w:tplc="241A000F">
      <w:start w:val="1"/>
      <w:numFmt w:val="decimal"/>
      <w:lvlText w:val="%1."/>
      <w:lvlJc w:val="left"/>
      <w:pPr>
        <w:ind w:left="72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769D2980"/>
    <w:multiLevelType w:val="hybridMultilevel"/>
    <w:tmpl w:val="B0064F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920D93"/>
    <w:multiLevelType w:val="hybridMultilevel"/>
    <w:tmpl w:val="15C0DA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F6341ED"/>
    <w:multiLevelType w:val="hybridMultilevel"/>
    <w:tmpl w:val="91DAF7CA"/>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34"/>
  </w:num>
  <w:num w:numId="3">
    <w:abstractNumId w:val="23"/>
  </w:num>
  <w:num w:numId="4">
    <w:abstractNumId w:val="18"/>
  </w:num>
  <w:num w:numId="5">
    <w:abstractNumId w:val="14"/>
  </w:num>
  <w:num w:numId="6">
    <w:abstractNumId w:val="35"/>
  </w:num>
  <w:num w:numId="7">
    <w:abstractNumId w:val="24"/>
  </w:num>
  <w:num w:numId="8">
    <w:abstractNumId w:val="19"/>
  </w:num>
  <w:num w:numId="9">
    <w:abstractNumId w:val="13"/>
  </w:num>
  <w:num w:numId="10">
    <w:abstractNumId w:val="10"/>
  </w:num>
  <w:num w:numId="11">
    <w:abstractNumId w:val="11"/>
  </w:num>
  <w:num w:numId="12">
    <w:abstractNumId w:val="31"/>
  </w:num>
  <w:num w:numId="13">
    <w:abstractNumId w:val="29"/>
  </w:num>
  <w:num w:numId="14">
    <w:abstractNumId w:val="30"/>
  </w:num>
  <w:num w:numId="15">
    <w:abstractNumId w:val="25"/>
  </w:num>
  <w:num w:numId="16">
    <w:abstractNumId w:val="28"/>
  </w:num>
  <w:num w:numId="17">
    <w:abstractNumId w:val="12"/>
  </w:num>
  <w:num w:numId="18">
    <w:abstractNumId w:val="26"/>
  </w:num>
  <w:num w:numId="19">
    <w:abstractNumId w:val="22"/>
  </w:num>
  <w:num w:numId="20">
    <w:abstractNumId w:val="16"/>
  </w:num>
  <w:num w:numId="21">
    <w:abstractNumId w:val="21"/>
  </w:num>
  <w:num w:numId="22">
    <w:abstractNumId w:val="15"/>
  </w:num>
  <w:num w:numId="23">
    <w:abstractNumId w:val="20"/>
  </w:num>
  <w:num w:numId="24">
    <w:abstractNumId w:val="27"/>
  </w:num>
  <w:num w:numId="25">
    <w:abstractNumId w:val="32"/>
  </w:num>
  <w:num w:numId="26">
    <w:abstractNumId w:val="3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254A0D"/>
    <w:rsid w:val="00001D87"/>
    <w:rsid w:val="00003792"/>
    <w:rsid w:val="00004213"/>
    <w:rsid w:val="000052AE"/>
    <w:rsid w:val="0000640D"/>
    <w:rsid w:val="0001549B"/>
    <w:rsid w:val="00017044"/>
    <w:rsid w:val="00023CBB"/>
    <w:rsid w:val="00025D8D"/>
    <w:rsid w:val="00025D96"/>
    <w:rsid w:val="00026F34"/>
    <w:rsid w:val="000301A4"/>
    <w:rsid w:val="00032AE2"/>
    <w:rsid w:val="00040E1D"/>
    <w:rsid w:val="00045704"/>
    <w:rsid w:val="00052DAE"/>
    <w:rsid w:val="00054B12"/>
    <w:rsid w:val="000558F5"/>
    <w:rsid w:val="00057F44"/>
    <w:rsid w:val="00062036"/>
    <w:rsid w:val="00062458"/>
    <w:rsid w:val="000624A8"/>
    <w:rsid w:val="00064C66"/>
    <w:rsid w:val="0006713B"/>
    <w:rsid w:val="0007012F"/>
    <w:rsid w:val="0007051C"/>
    <w:rsid w:val="00071BCE"/>
    <w:rsid w:val="0008768F"/>
    <w:rsid w:val="000878A7"/>
    <w:rsid w:val="00087F90"/>
    <w:rsid w:val="00094CE5"/>
    <w:rsid w:val="00096E26"/>
    <w:rsid w:val="00097D5A"/>
    <w:rsid w:val="000A11FB"/>
    <w:rsid w:val="000A136A"/>
    <w:rsid w:val="000A1E76"/>
    <w:rsid w:val="000A798B"/>
    <w:rsid w:val="000B185C"/>
    <w:rsid w:val="000B2A57"/>
    <w:rsid w:val="000B4A7E"/>
    <w:rsid w:val="000B4E06"/>
    <w:rsid w:val="000C21DD"/>
    <w:rsid w:val="000C2F6B"/>
    <w:rsid w:val="000C5C08"/>
    <w:rsid w:val="000D66C0"/>
    <w:rsid w:val="000E2477"/>
    <w:rsid w:val="000E54B3"/>
    <w:rsid w:val="000F0FFF"/>
    <w:rsid w:val="000F366A"/>
    <w:rsid w:val="000F512E"/>
    <w:rsid w:val="000F624A"/>
    <w:rsid w:val="00110E7F"/>
    <w:rsid w:val="0011273D"/>
    <w:rsid w:val="00114332"/>
    <w:rsid w:val="00115B1D"/>
    <w:rsid w:val="001219C6"/>
    <w:rsid w:val="00130528"/>
    <w:rsid w:val="00134757"/>
    <w:rsid w:val="00136C69"/>
    <w:rsid w:val="001429B5"/>
    <w:rsid w:val="0014303F"/>
    <w:rsid w:val="00143D9F"/>
    <w:rsid w:val="00146EA6"/>
    <w:rsid w:val="00147411"/>
    <w:rsid w:val="00150711"/>
    <w:rsid w:val="00150EE4"/>
    <w:rsid w:val="00152BE7"/>
    <w:rsid w:val="00153646"/>
    <w:rsid w:val="0016434A"/>
    <w:rsid w:val="00165F2E"/>
    <w:rsid w:val="00167B8B"/>
    <w:rsid w:val="00177C8A"/>
    <w:rsid w:val="00177EFF"/>
    <w:rsid w:val="001826FE"/>
    <w:rsid w:val="001830B5"/>
    <w:rsid w:val="001840A7"/>
    <w:rsid w:val="0019426E"/>
    <w:rsid w:val="00195A1F"/>
    <w:rsid w:val="00195B89"/>
    <w:rsid w:val="0019761D"/>
    <w:rsid w:val="001A040A"/>
    <w:rsid w:val="001A13F9"/>
    <w:rsid w:val="001A1AE3"/>
    <w:rsid w:val="001A1D30"/>
    <w:rsid w:val="001A64E6"/>
    <w:rsid w:val="001A6845"/>
    <w:rsid w:val="001A7C01"/>
    <w:rsid w:val="001B3AC8"/>
    <w:rsid w:val="001C531A"/>
    <w:rsid w:val="001C7065"/>
    <w:rsid w:val="001C7510"/>
    <w:rsid w:val="001C76FD"/>
    <w:rsid w:val="001C78AB"/>
    <w:rsid w:val="001D618E"/>
    <w:rsid w:val="001E2585"/>
    <w:rsid w:val="001E5660"/>
    <w:rsid w:val="001E6845"/>
    <w:rsid w:val="001E7507"/>
    <w:rsid w:val="001F0257"/>
    <w:rsid w:val="001F6616"/>
    <w:rsid w:val="001F77E4"/>
    <w:rsid w:val="00201F87"/>
    <w:rsid w:val="0020304F"/>
    <w:rsid w:val="00205888"/>
    <w:rsid w:val="0021247E"/>
    <w:rsid w:val="002154B7"/>
    <w:rsid w:val="0021600D"/>
    <w:rsid w:val="00220246"/>
    <w:rsid w:val="00221656"/>
    <w:rsid w:val="00227F49"/>
    <w:rsid w:val="00231B9C"/>
    <w:rsid w:val="00231CEF"/>
    <w:rsid w:val="00242DDF"/>
    <w:rsid w:val="0024548E"/>
    <w:rsid w:val="0024738E"/>
    <w:rsid w:val="00250A52"/>
    <w:rsid w:val="00254A0D"/>
    <w:rsid w:val="00256379"/>
    <w:rsid w:val="00270AA5"/>
    <w:rsid w:val="00275616"/>
    <w:rsid w:val="00283236"/>
    <w:rsid w:val="0028675B"/>
    <w:rsid w:val="00297B93"/>
    <w:rsid w:val="002A4656"/>
    <w:rsid w:val="002B4BE2"/>
    <w:rsid w:val="002B5B85"/>
    <w:rsid w:val="002C15C4"/>
    <w:rsid w:val="002C2C2F"/>
    <w:rsid w:val="002C5049"/>
    <w:rsid w:val="002C7845"/>
    <w:rsid w:val="002D65BE"/>
    <w:rsid w:val="002D755B"/>
    <w:rsid w:val="002E024D"/>
    <w:rsid w:val="002E6DBC"/>
    <w:rsid w:val="002E7270"/>
    <w:rsid w:val="002F1539"/>
    <w:rsid w:val="002F381F"/>
    <w:rsid w:val="00303A6B"/>
    <w:rsid w:val="0030410D"/>
    <w:rsid w:val="003041DC"/>
    <w:rsid w:val="00305B46"/>
    <w:rsid w:val="00307615"/>
    <w:rsid w:val="003106C2"/>
    <w:rsid w:val="003139EB"/>
    <w:rsid w:val="00320084"/>
    <w:rsid w:val="003244F7"/>
    <w:rsid w:val="0032526B"/>
    <w:rsid w:val="003265FF"/>
    <w:rsid w:val="00327579"/>
    <w:rsid w:val="003276C8"/>
    <w:rsid w:val="003312AE"/>
    <w:rsid w:val="00331F8E"/>
    <w:rsid w:val="00334A91"/>
    <w:rsid w:val="00335C8A"/>
    <w:rsid w:val="00341113"/>
    <w:rsid w:val="0034214D"/>
    <w:rsid w:val="00347F6A"/>
    <w:rsid w:val="00352062"/>
    <w:rsid w:val="00352A89"/>
    <w:rsid w:val="003565DC"/>
    <w:rsid w:val="00360B2E"/>
    <w:rsid w:val="003637FA"/>
    <w:rsid w:val="0036541F"/>
    <w:rsid w:val="003679DE"/>
    <w:rsid w:val="00371DA0"/>
    <w:rsid w:val="0037517C"/>
    <w:rsid w:val="00376835"/>
    <w:rsid w:val="003812C7"/>
    <w:rsid w:val="00381755"/>
    <w:rsid w:val="003857F6"/>
    <w:rsid w:val="00392B76"/>
    <w:rsid w:val="00395B76"/>
    <w:rsid w:val="003967ED"/>
    <w:rsid w:val="0039717C"/>
    <w:rsid w:val="003A1B49"/>
    <w:rsid w:val="003A4CB9"/>
    <w:rsid w:val="003B470A"/>
    <w:rsid w:val="003B5DAF"/>
    <w:rsid w:val="003B6980"/>
    <w:rsid w:val="003B6A83"/>
    <w:rsid w:val="003B7660"/>
    <w:rsid w:val="003C1DB2"/>
    <w:rsid w:val="003C3159"/>
    <w:rsid w:val="003C3511"/>
    <w:rsid w:val="003C3563"/>
    <w:rsid w:val="003C7E0F"/>
    <w:rsid w:val="003D2EB8"/>
    <w:rsid w:val="003D33BA"/>
    <w:rsid w:val="003D5433"/>
    <w:rsid w:val="003E0BD1"/>
    <w:rsid w:val="003E0C14"/>
    <w:rsid w:val="003E46FA"/>
    <w:rsid w:val="003E5EF0"/>
    <w:rsid w:val="003F07D0"/>
    <w:rsid w:val="003F1161"/>
    <w:rsid w:val="003F16C2"/>
    <w:rsid w:val="003F230B"/>
    <w:rsid w:val="004033A3"/>
    <w:rsid w:val="00404D4B"/>
    <w:rsid w:val="004104CE"/>
    <w:rsid w:val="004123EB"/>
    <w:rsid w:val="00420A83"/>
    <w:rsid w:val="00421AF1"/>
    <w:rsid w:val="00422DCE"/>
    <w:rsid w:val="004333CE"/>
    <w:rsid w:val="00445C0E"/>
    <w:rsid w:val="00446350"/>
    <w:rsid w:val="00447359"/>
    <w:rsid w:val="00454093"/>
    <w:rsid w:val="004547DF"/>
    <w:rsid w:val="00456E80"/>
    <w:rsid w:val="00460DEE"/>
    <w:rsid w:val="004654AA"/>
    <w:rsid w:val="00467C1E"/>
    <w:rsid w:val="00471112"/>
    <w:rsid w:val="00475503"/>
    <w:rsid w:val="0047622D"/>
    <w:rsid w:val="0047674E"/>
    <w:rsid w:val="004834BB"/>
    <w:rsid w:val="0048552C"/>
    <w:rsid w:val="00486EE6"/>
    <w:rsid w:val="00486F6E"/>
    <w:rsid w:val="004946AD"/>
    <w:rsid w:val="00495DB7"/>
    <w:rsid w:val="00497309"/>
    <w:rsid w:val="004A7E55"/>
    <w:rsid w:val="004B5DFF"/>
    <w:rsid w:val="004C16E6"/>
    <w:rsid w:val="004C1D9E"/>
    <w:rsid w:val="004C42BC"/>
    <w:rsid w:val="004C4F1A"/>
    <w:rsid w:val="004C4F62"/>
    <w:rsid w:val="004C51FE"/>
    <w:rsid w:val="004E171A"/>
    <w:rsid w:val="004E7E85"/>
    <w:rsid w:val="004F2156"/>
    <w:rsid w:val="004F4940"/>
    <w:rsid w:val="004F6DD9"/>
    <w:rsid w:val="00501E3E"/>
    <w:rsid w:val="00502BB8"/>
    <w:rsid w:val="00514E72"/>
    <w:rsid w:val="00514E76"/>
    <w:rsid w:val="00524AFE"/>
    <w:rsid w:val="005339F7"/>
    <w:rsid w:val="00534312"/>
    <w:rsid w:val="005400AC"/>
    <w:rsid w:val="00543229"/>
    <w:rsid w:val="0054361B"/>
    <w:rsid w:val="00551F88"/>
    <w:rsid w:val="00552841"/>
    <w:rsid w:val="005541D2"/>
    <w:rsid w:val="005554E1"/>
    <w:rsid w:val="00561E27"/>
    <w:rsid w:val="0056228D"/>
    <w:rsid w:val="0056260F"/>
    <w:rsid w:val="00566B1C"/>
    <w:rsid w:val="00567E0E"/>
    <w:rsid w:val="00574D75"/>
    <w:rsid w:val="0057795C"/>
    <w:rsid w:val="00581E17"/>
    <w:rsid w:val="00592C7B"/>
    <w:rsid w:val="00597379"/>
    <w:rsid w:val="005A0401"/>
    <w:rsid w:val="005A16AA"/>
    <w:rsid w:val="005A1CD8"/>
    <w:rsid w:val="005A23B1"/>
    <w:rsid w:val="005A30B2"/>
    <w:rsid w:val="005A4DF2"/>
    <w:rsid w:val="005A4E66"/>
    <w:rsid w:val="005A5C26"/>
    <w:rsid w:val="005A6C06"/>
    <w:rsid w:val="005A76F6"/>
    <w:rsid w:val="005B0489"/>
    <w:rsid w:val="005B2A4A"/>
    <w:rsid w:val="005B44F9"/>
    <w:rsid w:val="005B6247"/>
    <w:rsid w:val="005C4678"/>
    <w:rsid w:val="005C4C65"/>
    <w:rsid w:val="005D0B24"/>
    <w:rsid w:val="005E500A"/>
    <w:rsid w:val="005E6DD2"/>
    <w:rsid w:val="005F20BB"/>
    <w:rsid w:val="005F3813"/>
    <w:rsid w:val="005F4E0E"/>
    <w:rsid w:val="00600367"/>
    <w:rsid w:val="00600879"/>
    <w:rsid w:val="00603240"/>
    <w:rsid w:val="006065EC"/>
    <w:rsid w:val="006136CC"/>
    <w:rsid w:val="00616029"/>
    <w:rsid w:val="00617CA6"/>
    <w:rsid w:val="006243C2"/>
    <w:rsid w:val="00630BF1"/>
    <w:rsid w:val="0063108E"/>
    <w:rsid w:val="00633A32"/>
    <w:rsid w:val="00633BE8"/>
    <w:rsid w:val="00641CAB"/>
    <w:rsid w:val="006450A2"/>
    <w:rsid w:val="00645BA9"/>
    <w:rsid w:val="00646C6F"/>
    <w:rsid w:val="00647ECC"/>
    <w:rsid w:val="00652C4A"/>
    <w:rsid w:val="0066108F"/>
    <w:rsid w:val="00661633"/>
    <w:rsid w:val="00662F2D"/>
    <w:rsid w:val="00664970"/>
    <w:rsid w:val="006660A9"/>
    <w:rsid w:val="0066719B"/>
    <w:rsid w:val="00673B9B"/>
    <w:rsid w:val="00680E17"/>
    <w:rsid w:val="00695C5C"/>
    <w:rsid w:val="00697EBA"/>
    <w:rsid w:val="006A2FAA"/>
    <w:rsid w:val="006A36A6"/>
    <w:rsid w:val="006A4456"/>
    <w:rsid w:val="006A472E"/>
    <w:rsid w:val="006A7125"/>
    <w:rsid w:val="006A72E9"/>
    <w:rsid w:val="006B1ACF"/>
    <w:rsid w:val="006B1D75"/>
    <w:rsid w:val="006B1E72"/>
    <w:rsid w:val="006B3336"/>
    <w:rsid w:val="006B3FB0"/>
    <w:rsid w:val="006B498F"/>
    <w:rsid w:val="006C3F1C"/>
    <w:rsid w:val="006C4824"/>
    <w:rsid w:val="006D19CE"/>
    <w:rsid w:val="006D3049"/>
    <w:rsid w:val="006D3D69"/>
    <w:rsid w:val="006E1B30"/>
    <w:rsid w:val="006E2045"/>
    <w:rsid w:val="006E3B5E"/>
    <w:rsid w:val="006E5C2C"/>
    <w:rsid w:val="006E6640"/>
    <w:rsid w:val="006E726C"/>
    <w:rsid w:val="006F0670"/>
    <w:rsid w:val="006F3CD0"/>
    <w:rsid w:val="00705BED"/>
    <w:rsid w:val="007066F4"/>
    <w:rsid w:val="00710DF3"/>
    <w:rsid w:val="00716610"/>
    <w:rsid w:val="00722C65"/>
    <w:rsid w:val="00722F61"/>
    <w:rsid w:val="007311E5"/>
    <w:rsid w:val="00732D9B"/>
    <w:rsid w:val="0073478D"/>
    <w:rsid w:val="00734EA7"/>
    <w:rsid w:val="00735C7D"/>
    <w:rsid w:val="00736329"/>
    <w:rsid w:val="007377A6"/>
    <w:rsid w:val="007411CB"/>
    <w:rsid w:val="00742955"/>
    <w:rsid w:val="00745A25"/>
    <w:rsid w:val="00747A4E"/>
    <w:rsid w:val="007533FC"/>
    <w:rsid w:val="00757E1B"/>
    <w:rsid w:val="0076782F"/>
    <w:rsid w:val="0077081C"/>
    <w:rsid w:val="0077389F"/>
    <w:rsid w:val="00775AE7"/>
    <w:rsid w:val="0077730D"/>
    <w:rsid w:val="007824DE"/>
    <w:rsid w:val="007841F5"/>
    <w:rsid w:val="00787459"/>
    <w:rsid w:val="0078755A"/>
    <w:rsid w:val="00787DC5"/>
    <w:rsid w:val="00793077"/>
    <w:rsid w:val="00795DD7"/>
    <w:rsid w:val="007A0075"/>
    <w:rsid w:val="007A0B4E"/>
    <w:rsid w:val="007A319E"/>
    <w:rsid w:val="007A41D2"/>
    <w:rsid w:val="007C028B"/>
    <w:rsid w:val="007C0F87"/>
    <w:rsid w:val="007C44D9"/>
    <w:rsid w:val="007D0A15"/>
    <w:rsid w:val="007D1282"/>
    <w:rsid w:val="007D1EB7"/>
    <w:rsid w:val="007D6E7F"/>
    <w:rsid w:val="007E006D"/>
    <w:rsid w:val="007E17DE"/>
    <w:rsid w:val="007E1CC3"/>
    <w:rsid w:val="007E32EA"/>
    <w:rsid w:val="007E44E3"/>
    <w:rsid w:val="007F7BE2"/>
    <w:rsid w:val="00800355"/>
    <w:rsid w:val="00806F96"/>
    <w:rsid w:val="00814BC5"/>
    <w:rsid w:val="00822687"/>
    <w:rsid w:val="0082283F"/>
    <w:rsid w:val="00823720"/>
    <w:rsid w:val="00823BFF"/>
    <w:rsid w:val="008259CC"/>
    <w:rsid w:val="008314E5"/>
    <w:rsid w:val="00831B0D"/>
    <w:rsid w:val="0083211F"/>
    <w:rsid w:val="00833EAB"/>
    <w:rsid w:val="0083443E"/>
    <w:rsid w:val="0084521C"/>
    <w:rsid w:val="00850C2A"/>
    <w:rsid w:val="00854EC1"/>
    <w:rsid w:val="00855BDF"/>
    <w:rsid w:val="008636C7"/>
    <w:rsid w:val="008710D3"/>
    <w:rsid w:val="00876E61"/>
    <w:rsid w:val="00877727"/>
    <w:rsid w:val="008840B4"/>
    <w:rsid w:val="00891829"/>
    <w:rsid w:val="00893BE4"/>
    <w:rsid w:val="0089487E"/>
    <w:rsid w:val="008A2EFE"/>
    <w:rsid w:val="008A6C6C"/>
    <w:rsid w:val="008B3194"/>
    <w:rsid w:val="008B4A25"/>
    <w:rsid w:val="008B6F65"/>
    <w:rsid w:val="008C55F7"/>
    <w:rsid w:val="008C63F9"/>
    <w:rsid w:val="008C77CB"/>
    <w:rsid w:val="008D12AE"/>
    <w:rsid w:val="008D1CC6"/>
    <w:rsid w:val="008D353B"/>
    <w:rsid w:val="008D3664"/>
    <w:rsid w:val="008D4D8E"/>
    <w:rsid w:val="008D63EF"/>
    <w:rsid w:val="008D71FC"/>
    <w:rsid w:val="008E0822"/>
    <w:rsid w:val="008E212B"/>
    <w:rsid w:val="008E2BA4"/>
    <w:rsid w:val="008E45E8"/>
    <w:rsid w:val="008F2F31"/>
    <w:rsid w:val="008F5BCF"/>
    <w:rsid w:val="0090164C"/>
    <w:rsid w:val="009038ED"/>
    <w:rsid w:val="009072B5"/>
    <w:rsid w:val="00921027"/>
    <w:rsid w:val="00921B38"/>
    <w:rsid w:val="00927B69"/>
    <w:rsid w:val="00927F26"/>
    <w:rsid w:val="00934DF5"/>
    <w:rsid w:val="00934F56"/>
    <w:rsid w:val="00940DF6"/>
    <w:rsid w:val="009427C8"/>
    <w:rsid w:val="00943431"/>
    <w:rsid w:val="00947656"/>
    <w:rsid w:val="00947FF1"/>
    <w:rsid w:val="0095139A"/>
    <w:rsid w:val="009566DC"/>
    <w:rsid w:val="009630C4"/>
    <w:rsid w:val="009632A4"/>
    <w:rsid w:val="0096731E"/>
    <w:rsid w:val="00971B80"/>
    <w:rsid w:val="00977C6C"/>
    <w:rsid w:val="00982EA3"/>
    <w:rsid w:val="00983352"/>
    <w:rsid w:val="00991A49"/>
    <w:rsid w:val="009923BE"/>
    <w:rsid w:val="00994793"/>
    <w:rsid w:val="00995E92"/>
    <w:rsid w:val="009A5D4A"/>
    <w:rsid w:val="009A7880"/>
    <w:rsid w:val="009B0025"/>
    <w:rsid w:val="009B2E32"/>
    <w:rsid w:val="009B3409"/>
    <w:rsid w:val="009B639B"/>
    <w:rsid w:val="009C4A59"/>
    <w:rsid w:val="009C766E"/>
    <w:rsid w:val="009D3002"/>
    <w:rsid w:val="009D4504"/>
    <w:rsid w:val="009D5AED"/>
    <w:rsid w:val="009D763E"/>
    <w:rsid w:val="009E0204"/>
    <w:rsid w:val="009E12DB"/>
    <w:rsid w:val="009E6A70"/>
    <w:rsid w:val="009F09E5"/>
    <w:rsid w:val="009F3B2B"/>
    <w:rsid w:val="00A00DB1"/>
    <w:rsid w:val="00A02F68"/>
    <w:rsid w:val="00A07E85"/>
    <w:rsid w:val="00A107C4"/>
    <w:rsid w:val="00A10D03"/>
    <w:rsid w:val="00A11C82"/>
    <w:rsid w:val="00A123DA"/>
    <w:rsid w:val="00A15F41"/>
    <w:rsid w:val="00A1645C"/>
    <w:rsid w:val="00A245F4"/>
    <w:rsid w:val="00A337F7"/>
    <w:rsid w:val="00A436F5"/>
    <w:rsid w:val="00A50B0F"/>
    <w:rsid w:val="00A513E5"/>
    <w:rsid w:val="00A56E18"/>
    <w:rsid w:val="00A65CC6"/>
    <w:rsid w:val="00A65D95"/>
    <w:rsid w:val="00A660FF"/>
    <w:rsid w:val="00A70E12"/>
    <w:rsid w:val="00A73D7E"/>
    <w:rsid w:val="00A80422"/>
    <w:rsid w:val="00A82250"/>
    <w:rsid w:val="00A83E6C"/>
    <w:rsid w:val="00A8603F"/>
    <w:rsid w:val="00A92B9B"/>
    <w:rsid w:val="00AB3B28"/>
    <w:rsid w:val="00AB3C2C"/>
    <w:rsid w:val="00AD3EC6"/>
    <w:rsid w:val="00AD53AF"/>
    <w:rsid w:val="00AD7DE9"/>
    <w:rsid w:val="00AE0DEA"/>
    <w:rsid w:val="00AE3283"/>
    <w:rsid w:val="00AE370A"/>
    <w:rsid w:val="00AE3E4B"/>
    <w:rsid w:val="00AE7642"/>
    <w:rsid w:val="00AF0ABC"/>
    <w:rsid w:val="00AF0C3E"/>
    <w:rsid w:val="00B02368"/>
    <w:rsid w:val="00B03A31"/>
    <w:rsid w:val="00B14AAF"/>
    <w:rsid w:val="00B161AA"/>
    <w:rsid w:val="00B213AB"/>
    <w:rsid w:val="00B23A6B"/>
    <w:rsid w:val="00B34F8A"/>
    <w:rsid w:val="00B41825"/>
    <w:rsid w:val="00B44DDD"/>
    <w:rsid w:val="00B46576"/>
    <w:rsid w:val="00B51D9A"/>
    <w:rsid w:val="00B5269F"/>
    <w:rsid w:val="00B534CE"/>
    <w:rsid w:val="00B54988"/>
    <w:rsid w:val="00B56271"/>
    <w:rsid w:val="00B568B1"/>
    <w:rsid w:val="00B60192"/>
    <w:rsid w:val="00B6184B"/>
    <w:rsid w:val="00B6384D"/>
    <w:rsid w:val="00B64F8A"/>
    <w:rsid w:val="00B70679"/>
    <w:rsid w:val="00B749B8"/>
    <w:rsid w:val="00B74CBF"/>
    <w:rsid w:val="00B7565E"/>
    <w:rsid w:val="00B807DC"/>
    <w:rsid w:val="00B921B6"/>
    <w:rsid w:val="00BA16A5"/>
    <w:rsid w:val="00BA3A4B"/>
    <w:rsid w:val="00BA4C64"/>
    <w:rsid w:val="00BA5173"/>
    <w:rsid w:val="00BA52A1"/>
    <w:rsid w:val="00BB0F2D"/>
    <w:rsid w:val="00BB646A"/>
    <w:rsid w:val="00BB662B"/>
    <w:rsid w:val="00BB72DF"/>
    <w:rsid w:val="00BC25F1"/>
    <w:rsid w:val="00BC3FC7"/>
    <w:rsid w:val="00BD13B7"/>
    <w:rsid w:val="00BD40F9"/>
    <w:rsid w:val="00BD6E20"/>
    <w:rsid w:val="00BE0C7E"/>
    <w:rsid w:val="00BF467F"/>
    <w:rsid w:val="00BF5065"/>
    <w:rsid w:val="00BF5690"/>
    <w:rsid w:val="00BF7F5E"/>
    <w:rsid w:val="00C001BC"/>
    <w:rsid w:val="00C0027B"/>
    <w:rsid w:val="00C0328C"/>
    <w:rsid w:val="00C035E7"/>
    <w:rsid w:val="00C049CC"/>
    <w:rsid w:val="00C1118F"/>
    <w:rsid w:val="00C113DB"/>
    <w:rsid w:val="00C213F1"/>
    <w:rsid w:val="00C227C0"/>
    <w:rsid w:val="00C22D28"/>
    <w:rsid w:val="00C24737"/>
    <w:rsid w:val="00C25A0B"/>
    <w:rsid w:val="00C25B8D"/>
    <w:rsid w:val="00C326BC"/>
    <w:rsid w:val="00C32E07"/>
    <w:rsid w:val="00C372FB"/>
    <w:rsid w:val="00C45CCF"/>
    <w:rsid w:val="00C525A8"/>
    <w:rsid w:val="00C54526"/>
    <w:rsid w:val="00C55BBC"/>
    <w:rsid w:val="00C56A11"/>
    <w:rsid w:val="00C62EF3"/>
    <w:rsid w:val="00C65FFD"/>
    <w:rsid w:val="00C66B94"/>
    <w:rsid w:val="00C75956"/>
    <w:rsid w:val="00C7753E"/>
    <w:rsid w:val="00C83681"/>
    <w:rsid w:val="00C8384F"/>
    <w:rsid w:val="00C83DB1"/>
    <w:rsid w:val="00C8460B"/>
    <w:rsid w:val="00C94653"/>
    <w:rsid w:val="00C971B8"/>
    <w:rsid w:val="00CA09A3"/>
    <w:rsid w:val="00CA0EA7"/>
    <w:rsid w:val="00CA37CC"/>
    <w:rsid w:val="00CA6A9F"/>
    <w:rsid w:val="00CB00D7"/>
    <w:rsid w:val="00CB1D12"/>
    <w:rsid w:val="00CB68FA"/>
    <w:rsid w:val="00CC078C"/>
    <w:rsid w:val="00CC1DD5"/>
    <w:rsid w:val="00CC39C0"/>
    <w:rsid w:val="00CC3E08"/>
    <w:rsid w:val="00CE50A7"/>
    <w:rsid w:val="00CE68F4"/>
    <w:rsid w:val="00CE7048"/>
    <w:rsid w:val="00CF0C25"/>
    <w:rsid w:val="00CF3D74"/>
    <w:rsid w:val="00CF4F9B"/>
    <w:rsid w:val="00CF6B33"/>
    <w:rsid w:val="00CF70C1"/>
    <w:rsid w:val="00D02CF3"/>
    <w:rsid w:val="00D04E20"/>
    <w:rsid w:val="00D0741C"/>
    <w:rsid w:val="00D125F5"/>
    <w:rsid w:val="00D1401C"/>
    <w:rsid w:val="00D23554"/>
    <w:rsid w:val="00D265C3"/>
    <w:rsid w:val="00D26F99"/>
    <w:rsid w:val="00D27872"/>
    <w:rsid w:val="00D312BE"/>
    <w:rsid w:val="00D32942"/>
    <w:rsid w:val="00D356CB"/>
    <w:rsid w:val="00D407B8"/>
    <w:rsid w:val="00D4111A"/>
    <w:rsid w:val="00D51435"/>
    <w:rsid w:val="00D54A8D"/>
    <w:rsid w:val="00D622AF"/>
    <w:rsid w:val="00D63025"/>
    <w:rsid w:val="00D635B6"/>
    <w:rsid w:val="00D676DE"/>
    <w:rsid w:val="00D72C1E"/>
    <w:rsid w:val="00D86BC9"/>
    <w:rsid w:val="00D9131D"/>
    <w:rsid w:val="00D95F15"/>
    <w:rsid w:val="00D963B7"/>
    <w:rsid w:val="00D976BD"/>
    <w:rsid w:val="00D97DC2"/>
    <w:rsid w:val="00DA1BC9"/>
    <w:rsid w:val="00DA2D8A"/>
    <w:rsid w:val="00DA52FE"/>
    <w:rsid w:val="00DA5C4A"/>
    <w:rsid w:val="00DB24B7"/>
    <w:rsid w:val="00DB3084"/>
    <w:rsid w:val="00DB4FE4"/>
    <w:rsid w:val="00DB63F8"/>
    <w:rsid w:val="00DC0A13"/>
    <w:rsid w:val="00DC2DED"/>
    <w:rsid w:val="00DC5D24"/>
    <w:rsid w:val="00DC7C5B"/>
    <w:rsid w:val="00DD3FB1"/>
    <w:rsid w:val="00DF28BC"/>
    <w:rsid w:val="00DF4A45"/>
    <w:rsid w:val="00DF69C8"/>
    <w:rsid w:val="00E028A3"/>
    <w:rsid w:val="00E02954"/>
    <w:rsid w:val="00E0336E"/>
    <w:rsid w:val="00E03438"/>
    <w:rsid w:val="00E06546"/>
    <w:rsid w:val="00E06DF1"/>
    <w:rsid w:val="00E07C67"/>
    <w:rsid w:val="00E115EB"/>
    <w:rsid w:val="00E2137A"/>
    <w:rsid w:val="00E2519E"/>
    <w:rsid w:val="00E26BBD"/>
    <w:rsid w:val="00E3417E"/>
    <w:rsid w:val="00E350D8"/>
    <w:rsid w:val="00E3723F"/>
    <w:rsid w:val="00E419A2"/>
    <w:rsid w:val="00E424FF"/>
    <w:rsid w:val="00E45497"/>
    <w:rsid w:val="00E45A07"/>
    <w:rsid w:val="00E47659"/>
    <w:rsid w:val="00E47678"/>
    <w:rsid w:val="00E51C69"/>
    <w:rsid w:val="00E51C89"/>
    <w:rsid w:val="00E5317A"/>
    <w:rsid w:val="00E57D85"/>
    <w:rsid w:val="00E67BFC"/>
    <w:rsid w:val="00E8351D"/>
    <w:rsid w:val="00E860FB"/>
    <w:rsid w:val="00E86789"/>
    <w:rsid w:val="00E91BC6"/>
    <w:rsid w:val="00E944B6"/>
    <w:rsid w:val="00E96969"/>
    <w:rsid w:val="00EA3EF7"/>
    <w:rsid w:val="00EA5E0C"/>
    <w:rsid w:val="00EB1329"/>
    <w:rsid w:val="00EB38BF"/>
    <w:rsid w:val="00EB71A1"/>
    <w:rsid w:val="00EC00EE"/>
    <w:rsid w:val="00EC1D30"/>
    <w:rsid w:val="00EC2E59"/>
    <w:rsid w:val="00EC4244"/>
    <w:rsid w:val="00ED235D"/>
    <w:rsid w:val="00ED2B33"/>
    <w:rsid w:val="00ED2F18"/>
    <w:rsid w:val="00ED582B"/>
    <w:rsid w:val="00ED66D2"/>
    <w:rsid w:val="00EE043C"/>
    <w:rsid w:val="00EE387D"/>
    <w:rsid w:val="00EE5FA8"/>
    <w:rsid w:val="00EE7617"/>
    <w:rsid w:val="00EF2222"/>
    <w:rsid w:val="00F024CD"/>
    <w:rsid w:val="00F11048"/>
    <w:rsid w:val="00F13DBF"/>
    <w:rsid w:val="00F14476"/>
    <w:rsid w:val="00F15F15"/>
    <w:rsid w:val="00F215DC"/>
    <w:rsid w:val="00F2268E"/>
    <w:rsid w:val="00F30A37"/>
    <w:rsid w:val="00F3166B"/>
    <w:rsid w:val="00F35CDB"/>
    <w:rsid w:val="00F37AD2"/>
    <w:rsid w:val="00F40189"/>
    <w:rsid w:val="00F46B41"/>
    <w:rsid w:val="00F478AC"/>
    <w:rsid w:val="00F51A17"/>
    <w:rsid w:val="00F54A40"/>
    <w:rsid w:val="00F54D54"/>
    <w:rsid w:val="00F555CB"/>
    <w:rsid w:val="00F572C8"/>
    <w:rsid w:val="00F57A15"/>
    <w:rsid w:val="00F61036"/>
    <w:rsid w:val="00F6159A"/>
    <w:rsid w:val="00F63C0F"/>
    <w:rsid w:val="00F6595B"/>
    <w:rsid w:val="00F6659C"/>
    <w:rsid w:val="00F66AA1"/>
    <w:rsid w:val="00F700C5"/>
    <w:rsid w:val="00F71CBB"/>
    <w:rsid w:val="00F73DF1"/>
    <w:rsid w:val="00F74902"/>
    <w:rsid w:val="00F76419"/>
    <w:rsid w:val="00F804EE"/>
    <w:rsid w:val="00F852E9"/>
    <w:rsid w:val="00F85CAB"/>
    <w:rsid w:val="00F85F5A"/>
    <w:rsid w:val="00F8722B"/>
    <w:rsid w:val="00F87358"/>
    <w:rsid w:val="00F915B1"/>
    <w:rsid w:val="00F9214E"/>
    <w:rsid w:val="00F9269D"/>
    <w:rsid w:val="00F93147"/>
    <w:rsid w:val="00F959B0"/>
    <w:rsid w:val="00F969A2"/>
    <w:rsid w:val="00FA1D96"/>
    <w:rsid w:val="00FA3479"/>
    <w:rsid w:val="00FA3645"/>
    <w:rsid w:val="00FA4104"/>
    <w:rsid w:val="00FA54A5"/>
    <w:rsid w:val="00FB34B5"/>
    <w:rsid w:val="00FB3C5B"/>
    <w:rsid w:val="00FB6961"/>
    <w:rsid w:val="00FB7AE4"/>
    <w:rsid w:val="00FB7BF7"/>
    <w:rsid w:val="00FC19E9"/>
    <w:rsid w:val="00FD22CF"/>
    <w:rsid w:val="00FD5333"/>
    <w:rsid w:val="00FE0B43"/>
    <w:rsid w:val="00FE1F92"/>
    <w:rsid w:val="00FE37B1"/>
    <w:rsid w:val="00FE5523"/>
    <w:rsid w:val="00FE6F7D"/>
    <w:rsid w:val="00FF1B5A"/>
    <w:rsid w:val="00FF451F"/>
    <w:rsid w:val="00FF481C"/>
    <w:rsid w:val="00FF7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0D"/>
    <w:rPr>
      <w:sz w:val="24"/>
      <w:szCs w:val="24"/>
    </w:rPr>
  </w:style>
  <w:style w:type="paragraph" w:styleId="Heading1">
    <w:name w:val="heading 1"/>
    <w:basedOn w:val="Normal"/>
    <w:link w:val="Heading1Char1"/>
    <w:uiPriority w:val="99"/>
    <w:qFormat/>
    <w:rsid w:val="004946AD"/>
    <w:pPr>
      <w:spacing w:before="100" w:beforeAutospacing="1" w:after="100" w:afterAutospacing="1"/>
      <w:outlineLvl w:val="0"/>
    </w:pPr>
    <w:rPr>
      <w:b/>
      <w:bCs/>
      <w:kern w:val="36"/>
      <w:sz w:val="48"/>
      <w:szCs w:val="48"/>
      <w:lang w:val="sr-Latn-CS" w:eastAsia="sr-Latn-CS"/>
    </w:rPr>
  </w:style>
  <w:style w:type="paragraph" w:styleId="Heading2">
    <w:name w:val="heading 2"/>
    <w:basedOn w:val="Normal"/>
    <w:next w:val="Normal"/>
    <w:link w:val="Heading2Char"/>
    <w:uiPriority w:val="9"/>
    <w:unhideWhenUsed/>
    <w:qFormat/>
    <w:rsid w:val="00422DC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1"/>
    <w:uiPriority w:val="99"/>
    <w:qFormat/>
    <w:rsid w:val="00AE3E4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2F5864"/>
    <w:rPr>
      <w:rFonts w:ascii="Cambria" w:eastAsia="Times New Roman" w:hAnsi="Cambria" w:cs="Times New Roman"/>
      <w:b/>
      <w:bCs/>
      <w:kern w:val="32"/>
      <w:sz w:val="32"/>
      <w:szCs w:val="32"/>
    </w:rPr>
  </w:style>
  <w:style w:type="character" w:customStyle="1" w:styleId="Heading3Char">
    <w:name w:val="Heading 3 Char"/>
    <w:uiPriority w:val="9"/>
    <w:semiHidden/>
    <w:rsid w:val="002F5864"/>
    <w:rPr>
      <w:rFonts w:ascii="Cambria" w:eastAsia="Times New Roman" w:hAnsi="Cambria" w:cs="Times New Roman"/>
      <w:b/>
      <w:bCs/>
      <w:sz w:val="26"/>
      <w:szCs w:val="26"/>
    </w:rPr>
  </w:style>
  <w:style w:type="paragraph" w:styleId="Footer">
    <w:name w:val="footer"/>
    <w:basedOn w:val="Normal"/>
    <w:link w:val="FooterChar"/>
    <w:uiPriority w:val="99"/>
    <w:rsid w:val="00F572C8"/>
    <w:pPr>
      <w:tabs>
        <w:tab w:val="center" w:pos="4153"/>
        <w:tab w:val="right" w:pos="8306"/>
      </w:tabs>
    </w:pPr>
  </w:style>
  <w:style w:type="character" w:customStyle="1" w:styleId="FooterChar">
    <w:name w:val="Footer Char"/>
    <w:link w:val="Footer"/>
    <w:uiPriority w:val="99"/>
    <w:semiHidden/>
    <w:rsid w:val="002F5864"/>
    <w:rPr>
      <w:sz w:val="24"/>
      <w:szCs w:val="24"/>
    </w:rPr>
  </w:style>
  <w:style w:type="character" w:styleId="PageNumber">
    <w:name w:val="page number"/>
    <w:basedOn w:val="DefaultParagraphFont"/>
    <w:uiPriority w:val="99"/>
    <w:rsid w:val="00F572C8"/>
  </w:style>
  <w:style w:type="paragraph" w:customStyle="1" w:styleId="WW-Default">
    <w:name w:val="WW-Default"/>
    <w:uiPriority w:val="99"/>
    <w:rsid w:val="00F572C8"/>
    <w:pPr>
      <w:suppressAutoHyphens/>
      <w:autoSpaceDE w:val="0"/>
    </w:pPr>
    <w:rPr>
      <w:color w:val="000000"/>
      <w:sz w:val="24"/>
      <w:szCs w:val="24"/>
      <w:lang w:eastAsia="ar-SA"/>
    </w:rPr>
  </w:style>
  <w:style w:type="paragraph" w:customStyle="1" w:styleId="Default">
    <w:name w:val="Default"/>
    <w:uiPriority w:val="99"/>
    <w:rsid w:val="00497309"/>
    <w:pPr>
      <w:autoSpaceDE w:val="0"/>
      <w:autoSpaceDN w:val="0"/>
      <w:adjustRightInd w:val="0"/>
    </w:pPr>
    <w:rPr>
      <w:color w:val="000000"/>
      <w:sz w:val="24"/>
      <w:szCs w:val="24"/>
      <w:lang w:val="sr-Latn-CS" w:eastAsia="sr-Latn-CS"/>
    </w:rPr>
  </w:style>
  <w:style w:type="character" w:styleId="Strong">
    <w:name w:val="Strong"/>
    <w:uiPriority w:val="22"/>
    <w:qFormat/>
    <w:rsid w:val="00BB662B"/>
    <w:rPr>
      <w:b/>
      <w:bCs/>
    </w:rPr>
  </w:style>
  <w:style w:type="character" w:customStyle="1" w:styleId="mediumtext1">
    <w:name w:val="medium_text1"/>
    <w:uiPriority w:val="99"/>
    <w:rsid w:val="00DD3FB1"/>
    <w:rPr>
      <w:sz w:val="24"/>
      <w:szCs w:val="24"/>
    </w:rPr>
  </w:style>
  <w:style w:type="character" w:customStyle="1" w:styleId="longtext1">
    <w:name w:val="long_text1"/>
    <w:uiPriority w:val="99"/>
    <w:rsid w:val="00DD3FB1"/>
    <w:rPr>
      <w:sz w:val="20"/>
      <w:szCs w:val="20"/>
    </w:rPr>
  </w:style>
  <w:style w:type="character" w:customStyle="1" w:styleId="Heading3Char1">
    <w:name w:val="Heading 3 Char1"/>
    <w:link w:val="Heading3"/>
    <w:uiPriority w:val="99"/>
    <w:semiHidden/>
    <w:locked/>
    <w:rsid w:val="00AE3E4B"/>
    <w:rPr>
      <w:rFonts w:ascii="Cambria" w:eastAsia="Times New Roman" w:hAnsi="Cambria" w:cs="Cambria"/>
      <w:b/>
      <w:bCs/>
      <w:sz w:val="26"/>
      <w:szCs w:val="26"/>
      <w:lang w:val="en-US" w:eastAsia="en-US"/>
    </w:rPr>
  </w:style>
  <w:style w:type="character" w:customStyle="1" w:styleId="subabstractlabel">
    <w:name w:val="sub_abstract_label"/>
    <w:uiPriority w:val="99"/>
    <w:rsid w:val="00AE3E4B"/>
    <w:rPr>
      <w:b/>
      <w:bCs/>
      <w:sz w:val="24"/>
      <w:szCs w:val="24"/>
    </w:rPr>
  </w:style>
  <w:style w:type="paragraph" w:styleId="HTMLPreformatted">
    <w:name w:val="HTML Preformatted"/>
    <w:basedOn w:val="Normal"/>
    <w:link w:val="HTMLPreformattedChar"/>
    <w:uiPriority w:val="99"/>
    <w:rsid w:val="007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CS" w:eastAsia="sr-Latn-CS"/>
    </w:rPr>
  </w:style>
  <w:style w:type="character" w:customStyle="1" w:styleId="HTMLPreformattedChar">
    <w:name w:val="HTML Preformatted Char"/>
    <w:link w:val="HTMLPreformatted"/>
    <w:uiPriority w:val="99"/>
    <w:rsid w:val="002F5864"/>
    <w:rPr>
      <w:rFonts w:ascii="Courier New" w:hAnsi="Courier New" w:cs="Courier New"/>
      <w:sz w:val="20"/>
      <w:szCs w:val="20"/>
    </w:rPr>
  </w:style>
  <w:style w:type="character" w:styleId="CommentReference">
    <w:name w:val="annotation reference"/>
    <w:uiPriority w:val="99"/>
    <w:semiHidden/>
    <w:rsid w:val="0095139A"/>
    <w:rPr>
      <w:sz w:val="16"/>
      <w:szCs w:val="16"/>
    </w:rPr>
  </w:style>
  <w:style w:type="paragraph" w:styleId="CommentText">
    <w:name w:val="annotation text"/>
    <w:basedOn w:val="Normal"/>
    <w:link w:val="CommentTextChar"/>
    <w:uiPriority w:val="99"/>
    <w:semiHidden/>
    <w:rsid w:val="0095139A"/>
    <w:rPr>
      <w:sz w:val="20"/>
      <w:szCs w:val="20"/>
    </w:rPr>
  </w:style>
  <w:style w:type="character" w:customStyle="1" w:styleId="CommentTextChar">
    <w:name w:val="Comment Text Char"/>
    <w:link w:val="CommentText"/>
    <w:uiPriority w:val="99"/>
    <w:semiHidden/>
    <w:rsid w:val="002F5864"/>
    <w:rPr>
      <w:sz w:val="20"/>
      <w:szCs w:val="20"/>
    </w:rPr>
  </w:style>
  <w:style w:type="paragraph" w:styleId="CommentSubject">
    <w:name w:val="annotation subject"/>
    <w:basedOn w:val="CommentText"/>
    <w:next w:val="CommentText"/>
    <w:link w:val="CommentSubjectChar"/>
    <w:uiPriority w:val="99"/>
    <w:semiHidden/>
    <w:rsid w:val="0095139A"/>
    <w:rPr>
      <w:b/>
      <w:bCs/>
    </w:rPr>
  </w:style>
  <w:style w:type="character" w:customStyle="1" w:styleId="CommentSubjectChar">
    <w:name w:val="Comment Subject Char"/>
    <w:link w:val="CommentSubject"/>
    <w:uiPriority w:val="99"/>
    <w:semiHidden/>
    <w:rsid w:val="002F5864"/>
    <w:rPr>
      <w:b/>
      <w:bCs/>
      <w:sz w:val="20"/>
      <w:szCs w:val="20"/>
    </w:rPr>
  </w:style>
  <w:style w:type="paragraph" w:styleId="BalloonText">
    <w:name w:val="Balloon Text"/>
    <w:basedOn w:val="Normal"/>
    <w:link w:val="BalloonTextChar"/>
    <w:uiPriority w:val="99"/>
    <w:semiHidden/>
    <w:rsid w:val="0095139A"/>
    <w:rPr>
      <w:rFonts w:ascii="Tahoma" w:hAnsi="Tahoma" w:cs="Tahoma"/>
      <w:sz w:val="16"/>
      <w:szCs w:val="16"/>
    </w:rPr>
  </w:style>
  <w:style w:type="character" w:customStyle="1" w:styleId="BalloonTextChar">
    <w:name w:val="Balloon Text Char"/>
    <w:link w:val="BalloonText"/>
    <w:uiPriority w:val="99"/>
    <w:semiHidden/>
    <w:rsid w:val="002F5864"/>
    <w:rPr>
      <w:sz w:val="0"/>
      <w:szCs w:val="0"/>
    </w:rPr>
  </w:style>
  <w:style w:type="character" w:styleId="Hyperlink">
    <w:name w:val="Hyperlink"/>
    <w:uiPriority w:val="99"/>
    <w:rsid w:val="00787DC5"/>
    <w:rPr>
      <w:color w:val="0000FF"/>
      <w:u w:val="single"/>
    </w:rPr>
  </w:style>
  <w:style w:type="character" w:styleId="Emphasis">
    <w:name w:val="Emphasis"/>
    <w:uiPriority w:val="99"/>
    <w:qFormat/>
    <w:rsid w:val="00205888"/>
    <w:rPr>
      <w:i/>
      <w:iCs/>
    </w:rPr>
  </w:style>
  <w:style w:type="paragraph" w:styleId="ListParagraph">
    <w:name w:val="List Paragraph"/>
    <w:basedOn w:val="Normal"/>
    <w:uiPriority w:val="34"/>
    <w:qFormat/>
    <w:rsid w:val="00B70679"/>
    <w:pPr>
      <w:spacing w:after="200" w:line="276" w:lineRule="auto"/>
      <w:ind w:left="720"/>
    </w:pPr>
    <w:rPr>
      <w:rFonts w:ascii="Calibri" w:hAnsi="Calibri" w:cs="Calibri"/>
      <w:sz w:val="22"/>
      <w:szCs w:val="22"/>
    </w:rPr>
  </w:style>
  <w:style w:type="character" w:customStyle="1" w:styleId="longtext">
    <w:name w:val="long_text"/>
    <w:basedOn w:val="DefaultParagraphFont"/>
    <w:uiPriority w:val="99"/>
    <w:rsid w:val="00B70679"/>
  </w:style>
  <w:style w:type="character" w:customStyle="1" w:styleId="hps">
    <w:name w:val="hps"/>
    <w:basedOn w:val="DefaultParagraphFont"/>
    <w:rsid w:val="00B70679"/>
  </w:style>
  <w:style w:type="paragraph" w:styleId="Header">
    <w:name w:val="header"/>
    <w:basedOn w:val="Normal"/>
    <w:link w:val="HeaderChar1"/>
    <w:uiPriority w:val="99"/>
    <w:rsid w:val="00C0027B"/>
    <w:pPr>
      <w:tabs>
        <w:tab w:val="center" w:pos="4680"/>
        <w:tab w:val="right" w:pos="9360"/>
      </w:tabs>
    </w:pPr>
  </w:style>
  <w:style w:type="character" w:customStyle="1" w:styleId="HeaderChar">
    <w:name w:val="Header Char"/>
    <w:uiPriority w:val="99"/>
    <w:semiHidden/>
    <w:rsid w:val="002F5864"/>
    <w:rPr>
      <w:sz w:val="24"/>
      <w:szCs w:val="24"/>
    </w:rPr>
  </w:style>
  <w:style w:type="character" w:customStyle="1" w:styleId="HeaderChar1">
    <w:name w:val="Header Char1"/>
    <w:link w:val="Header"/>
    <w:uiPriority w:val="99"/>
    <w:locked/>
    <w:rsid w:val="00C0027B"/>
    <w:rPr>
      <w:sz w:val="24"/>
      <w:szCs w:val="24"/>
    </w:rPr>
  </w:style>
  <w:style w:type="paragraph" w:customStyle="1" w:styleId="Pa7">
    <w:name w:val="Pa7"/>
    <w:basedOn w:val="Default"/>
    <w:next w:val="Default"/>
    <w:uiPriority w:val="99"/>
    <w:rsid w:val="00E860FB"/>
    <w:pPr>
      <w:spacing w:line="201" w:lineRule="atLeast"/>
    </w:pPr>
    <w:rPr>
      <w:rFonts w:ascii="Minion Pro" w:hAnsi="Minion Pro" w:cs="Minion Pro"/>
      <w:color w:val="auto"/>
      <w:lang w:val="en-US" w:eastAsia="en-US"/>
    </w:rPr>
  </w:style>
  <w:style w:type="character" w:customStyle="1" w:styleId="A8">
    <w:name w:val="A8"/>
    <w:uiPriority w:val="99"/>
    <w:rsid w:val="00E860FB"/>
    <w:rPr>
      <w:color w:val="000000"/>
      <w:sz w:val="18"/>
      <w:szCs w:val="18"/>
    </w:rPr>
  </w:style>
  <w:style w:type="character" w:customStyle="1" w:styleId="Heading1Char1">
    <w:name w:val="Heading 1 Char1"/>
    <w:link w:val="Heading1"/>
    <w:uiPriority w:val="99"/>
    <w:locked/>
    <w:rsid w:val="006A2FAA"/>
    <w:rPr>
      <w:b/>
      <w:bCs/>
      <w:kern w:val="36"/>
      <w:sz w:val="48"/>
      <w:szCs w:val="48"/>
      <w:lang w:val="sr-Latn-CS" w:eastAsia="sr-Latn-CS"/>
    </w:rPr>
  </w:style>
  <w:style w:type="paragraph" w:styleId="NormalWeb">
    <w:name w:val="Normal (Web)"/>
    <w:basedOn w:val="Normal"/>
    <w:uiPriority w:val="99"/>
    <w:rsid w:val="001A7C01"/>
    <w:pPr>
      <w:spacing w:before="100" w:beforeAutospacing="1" w:after="100" w:afterAutospacing="1"/>
    </w:pPr>
  </w:style>
  <w:style w:type="character" w:customStyle="1" w:styleId="jrnl">
    <w:name w:val="jrnl"/>
    <w:basedOn w:val="DefaultParagraphFont"/>
    <w:rsid w:val="008A6C6C"/>
  </w:style>
  <w:style w:type="character" w:customStyle="1" w:styleId="A5">
    <w:name w:val="A5"/>
    <w:uiPriority w:val="99"/>
    <w:rsid w:val="00B44DDD"/>
    <w:rPr>
      <w:color w:val="000000"/>
      <w:sz w:val="9"/>
      <w:szCs w:val="9"/>
    </w:rPr>
  </w:style>
  <w:style w:type="character" w:customStyle="1" w:styleId="A4">
    <w:name w:val="A4"/>
    <w:uiPriority w:val="99"/>
    <w:rsid w:val="00B44DDD"/>
    <w:rPr>
      <w:color w:val="000000"/>
      <w:sz w:val="9"/>
      <w:szCs w:val="9"/>
    </w:rPr>
  </w:style>
  <w:style w:type="character" w:customStyle="1" w:styleId="apple-converted-space">
    <w:name w:val="apple-converted-space"/>
    <w:rsid w:val="006E1B30"/>
  </w:style>
  <w:style w:type="numbering" w:customStyle="1" w:styleId="Style3">
    <w:name w:val="Style3"/>
    <w:rsid w:val="002F5864"/>
    <w:pPr>
      <w:numPr>
        <w:numId w:val="1"/>
      </w:numPr>
    </w:pPr>
  </w:style>
  <w:style w:type="character" w:customStyle="1" w:styleId="src1">
    <w:name w:val="src1"/>
    <w:rsid w:val="003A1B49"/>
    <w:rPr>
      <w:vanish w:val="0"/>
      <w:webHidden w:val="0"/>
      <w:specVanish w:val="0"/>
    </w:rPr>
  </w:style>
  <w:style w:type="paragraph" w:styleId="EndnoteText">
    <w:name w:val="endnote text"/>
    <w:basedOn w:val="Normal"/>
    <w:link w:val="EndnoteTextChar"/>
    <w:uiPriority w:val="99"/>
    <w:semiHidden/>
    <w:unhideWhenUsed/>
    <w:rsid w:val="00B60192"/>
    <w:rPr>
      <w:rFonts w:ascii="Calibri" w:eastAsia="Calibri" w:hAnsi="Calibri"/>
      <w:sz w:val="20"/>
      <w:szCs w:val="20"/>
    </w:rPr>
  </w:style>
  <w:style w:type="character" w:customStyle="1" w:styleId="EndnoteTextChar">
    <w:name w:val="Endnote Text Char"/>
    <w:link w:val="EndnoteText"/>
    <w:uiPriority w:val="99"/>
    <w:semiHidden/>
    <w:rsid w:val="00B60192"/>
    <w:rPr>
      <w:rFonts w:ascii="Calibri" w:eastAsia="Calibri" w:hAnsi="Calibri"/>
    </w:rPr>
  </w:style>
  <w:style w:type="character" w:styleId="EndnoteReference">
    <w:name w:val="endnote reference"/>
    <w:uiPriority w:val="99"/>
    <w:unhideWhenUsed/>
    <w:rsid w:val="00B60192"/>
    <w:rPr>
      <w:vertAlign w:val="superscript"/>
    </w:rPr>
  </w:style>
  <w:style w:type="character" w:customStyle="1" w:styleId="Heading2Char">
    <w:name w:val="Heading 2 Char"/>
    <w:link w:val="Heading2"/>
    <w:uiPriority w:val="9"/>
    <w:rsid w:val="00422DCE"/>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422DCE"/>
    <w:rPr>
      <w:sz w:val="20"/>
      <w:szCs w:val="20"/>
    </w:rPr>
  </w:style>
  <w:style w:type="character" w:customStyle="1" w:styleId="FootnoteTextChar">
    <w:name w:val="Footnote Text Char"/>
    <w:basedOn w:val="DefaultParagraphFont"/>
    <w:link w:val="FootnoteText"/>
    <w:uiPriority w:val="99"/>
    <w:semiHidden/>
    <w:rsid w:val="00422DCE"/>
  </w:style>
  <w:style w:type="character" w:styleId="FootnoteReference">
    <w:name w:val="footnote reference"/>
    <w:uiPriority w:val="99"/>
    <w:semiHidden/>
    <w:unhideWhenUsed/>
    <w:rsid w:val="00422DCE"/>
    <w:rPr>
      <w:vertAlign w:val="superscript"/>
    </w:rPr>
  </w:style>
  <w:style w:type="paragraph" w:styleId="Title">
    <w:name w:val="Title"/>
    <w:basedOn w:val="Normal"/>
    <w:next w:val="Normal"/>
    <w:link w:val="TitleChar"/>
    <w:uiPriority w:val="10"/>
    <w:qFormat/>
    <w:rsid w:val="00422DC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22DCE"/>
    <w:rPr>
      <w:rFonts w:ascii="Cambria" w:eastAsia="Times New Roman" w:hAnsi="Cambria" w:cs="Times New Roman"/>
      <w:b/>
      <w:bCs/>
      <w:kern w:val="28"/>
      <w:sz w:val="32"/>
      <w:szCs w:val="32"/>
    </w:rPr>
  </w:style>
  <w:style w:type="paragraph" w:customStyle="1" w:styleId="Title1">
    <w:name w:val="Title1"/>
    <w:basedOn w:val="Normal"/>
    <w:rsid w:val="003D5433"/>
    <w:pPr>
      <w:spacing w:before="100" w:beforeAutospacing="1" w:after="100" w:afterAutospacing="1"/>
    </w:pPr>
  </w:style>
  <w:style w:type="paragraph" w:customStyle="1" w:styleId="desc">
    <w:name w:val="desc"/>
    <w:basedOn w:val="Normal"/>
    <w:rsid w:val="003D5433"/>
    <w:pPr>
      <w:spacing w:before="100" w:beforeAutospacing="1" w:after="100" w:afterAutospacing="1"/>
    </w:pPr>
  </w:style>
  <w:style w:type="paragraph" w:customStyle="1" w:styleId="details">
    <w:name w:val="details"/>
    <w:basedOn w:val="Normal"/>
    <w:rsid w:val="003D543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A0D"/>
    <w:rPr>
      <w:sz w:val="24"/>
      <w:szCs w:val="24"/>
    </w:rPr>
  </w:style>
  <w:style w:type="paragraph" w:styleId="Heading1">
    <w:name w:val="heading 1"/>
    <w:basedOn w:val="Normal"/>
    <w:link w:val="Heading1Char1"/>
    <w:uiPriority w:val="99"/>
    <w:qFormat/>
    <w:rsid w:val="004946AD"/>
    <w:pPr>
      <w:spacing w:before="100" w:beforeAutospacing="1" w:after="100" w:afterAutospacing="1"/>
      <w:outlineLvl w:val="0"/>
    </w:pPr>
    <w:rPr>
      <w:b/>
      <w:bCs/>
      <w:kern w:val="36"/>
      <w:sz w:val="48"/>
      <w:szCs w:val="48"/>
      <w:lang w:val="sr-Latn-CS" w:eastAsia="sr-Latn-CS"/>
    </w:rPr>
  </w:style>
  <w:style w:type="paragraph" w:styleId="Heading2">
    <w:name w:val="heading 2"/>
    <w:basedOn w:val="Normal"/>
    <w:next w:val="Normal"/>
    <w:link w:val="Heading2Char"/>
    <w:uiPriority w:val="9"/>
    <w:unhideWhenUsed/>
    <w:qFormat/>
    <w:rsid w:val="00422DC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1"/>
    <w:uiPriority w:val="99"/>
    <w:qFormat/>
    <w:rsid w:val="00AE3E4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2F5864"/>
    <w:rPr>
      <w:rFonts w:ascii="Cambria" w:eastAsia="Times New Roman" w:hAnsi="Cambria" w:cs="Times New Roman"/>
      <w:b/>
      <w:bCs/>
      <w:kern w:val="32"/>
      <w:sz w:val="32"/>
      <w:szCs w:val="32"/>
    </w:rPr>
  </w:style>
  <w:style w:type="character" w:customStyle="1" w:styleId="Heading3Char">
    <w:name w:val="Heading 3 Char"/>
    <w:uiPriority w:val="9"/>
    <w:semiHidden/>
    <w:rsid w:val="002F5864"/>
    <w:rPr>
      <w:rFonts w:ascii="Cambria" w:eastAsia="Times New Roman" w:hAnsi="Cambria" w:cs="Times New Roman"/>
      <w:b/>
      <w:bCs/>
      <w:sz w:val="26"/>
      <w:szCs w:val="26"/>
    </w:rPr>
  </w:style>
  <w:style w:type="paragraph" w:styleId="Footer">
    <w:name w:val="footer"/>
    <w:basedOn w:val="Normal"/>
    <w:link w:val="FooterChar"/>
    <w:uiPriority w:val="99"/>
    <w:rsid w:val="00F572C8"/>
    <w:pPr>
      <w:tabs>
        <w:tab w:val="center" w:pos="4153"/>
        <w:tab w:val="right" w:pos="8306"/>
      </w:tabs>
    </w:pPr>
  </w:style>
  <w:style w:type="character" w:customStyle="1" w:styleId="FooterChar">
    <w:name w:val="Footer Char"/>
    <w:link w:val="Footer"/>
    <w:uiPriority w:val="99"/>
    <w:semiHidden/>
    <w:rsid w:val="002F5864"/>
    <w:rPr>
      <w:sz w:val="24"/>
      <w:szCs w:val="24"/>
    </w:rPr>
  </w:style>
  <w:style w:type="character" w:styleId="PageNumber">
    <w:name w:val="page number"/>
    <w:basedOn w:val="DefaultParagraphFont"/>
    <w:uiPriority w:val="99"/>
    <w:rsid w:val="00F572C8"/>
  </w:style>
  <w:style w:type="paragraph" w:customStyle="1" w:styleId="WW-Default">
    <w:name w:val="WW-Default"/>
    <w:uiPriority w:val="99"/>
    <w:rsid w:val="00F572C8"/>
    <w:pPr>
      <w:suppressAutoHyphens/>
      <w:autoSpaceDE w:val="0"/>
    </w:pPr>
    <w:rPr>
      <w:color w:val="000000"/>
      <w:sz w:val="24"/>
      <w:szCs w:val="24"/>
      <w:lang w:eastAsia="ar-SA"/>
    </w:rPr>
  </w:style>
  <w:style w:type="paragraph" w:customStyle="1" w:styleId="Default">
    <w:name w:val="Default"/>
    <w:uiPriority w:val="99"/>
    <w:rsid w:val="00497309"/>
    <w:pPr>
      <w:autoSpaceDE w:val="0"/>
      <w:autoSpaceDN w:val="0"/>
      <w:adjustRightInd w:val="0"/>
    </w:pPr>
    <w:rPr>
      <w:color w:val="000000"/>
      <w:sz w:val="24"/>
      <w:szCs w:val="24"/>
      <w:lang w:val="sr-Latn-CS" w:eastAsia="sr-Latn-CS"/>
    </w:rPr>
  </w:style>
  <w:style w:type="character" w:styleId="Strong">
    <w:name w:val="Strong"/>
    <w:uiPriority w:val="22"/>
    <w:qFormat/>
    <w:rsid w:val="00BB662B"/>
    <w:rPr>
      <w:b/>
      <w:bCs/>
    </w:rPr>
  </w:style>
  <w:style w:type="character" w:customStyle="1" w:styleId="mediumtext1">
    <w:name w:val="medium_text1"/>
    <w:uiPriority w:val="99"/>
    <w:rsid w:val="00DD3FB1"/>
    <w:rPr>
      <w:sz w:val="24"/>
      <w:szCs w:val="24"/>
    </w:rPr>
  </w:style>
  <w:style w:type="character" w:customStyle="1" w:styleId="longtext1">
    <w:name w:val="long_text1"/>
    <w:uiPriority w:val="99"/>
    <w:rsid w:val="00DD3FB1"/>
    <w:rPr>
      <w:sz w:val="20"/>
      <w:szCs w:val="20"/>
    </w:rPr>
  </w:style>
  <w:style w:type="character" w:customStyle="1" w:styleId="Heading3Char1">
    <w:name w:val="Heading 3 Char1"/>
    <w:link w:val="Heading3"/>
    <w:uiPriority w:val="99"/>
    <w:semiHidden/>
    <w:locked/>
    <w:rsid w:val="00AE3E4B"/>
    <w:rPr>
      <w:rFonts w:ascii="Cambria" w:eastAsia="Times New Roman" w:hAnsi="Cambria" w:cs="Cambria"/>
      <w:b/>
      <w:bCs/>
      <w:sz w:val="26"/>
      <w:szCs w:val="26"/>
      <w:lang w:val="en-US" w:eastAsia="en-US"/>
    </w:rPr>
  </w:style>
  <w:style w:type="character" w:customStyle="1" w:styleId="subabstractlabel">
    <w:name w:val="sub_abstract_label"/>
    <w:uiPriority w:val="99"/>
    <w:rsid w:val="00AE3E4B"/>
    <w:rPr>
      <w:b/>
      <w:bCs/>
      <w:sz w:val="24"/>
      <w:szCs w:val="24"/>
    </w:rPr>
  </w:style>
  <w:style w:type="paragraph" w:styleId="HTMLPreformatted">
    <w:name w:val="HTML Preformatted"/>
    <w:basedOn w:val="Normal"/>
    <w:link w:val="HTMLPreformattedChar"/>
    <w:uiPriority w:val="99"/>
    <w:rsid w:val="007A4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CS" w:eastAsia="sr-Latn-CS"/>
    </w:rPr>
  </w:style>
  <w:style w:type="character" w:customStyle="1" w:styleId="HTMLPreformattedChar">
    <w:name w:val="HTML Preformatted Char"/>
    <w:link w:val="HTMLPreformatted"/>
    <w:uiPriority w:val="99"/>
    <w:rsid w:val="002F5864"/>
    <w:rPr>
      <w:rFonts w:ascii="Courier New" w:hAnsi="Courier New" w:cs="Courier New"/>
      <w:sz w:val="20"/>
      <w:szCs w:val="20"/>
    </w:rPr>
  </w:style>
  <w:style w:type="character" w:styleId="CommentReference">
    <w:name w:val="annotation reference"/>
    <w:uiPriority w:val="99"/>
    <w:semiHidden/>
    <w:rsid w:val="0095139A"/>
    <w:rPr>
      <w:sz w:val="16"/>
      <w:szCs w:val="16"/>
    </w:rPr>
  </w:style>
  <w:style w:type="paragraph" w:styleId="CommentText">
    <w:name w:val="annotation text"/>
    <w:basedOn w:val="Normal"/>
    <w:link w:val="CommentTextChar"/>
    <w:uiPriority w:val="99"/>
    <w:semiHidden/>
    <w:rsid w:val="0095139A"/>
    <w:rPr>
      <w:sz w:val="20"/>
      <w:szCs w:val="20"/>
    </w:rPr>
  </w:style>
  <w:style w:type="character" w:customStyle="1" w:styleId="CommentTextChar">
    <w:name w:val="Comment Text Char"/>
    <w:link w:val="CommentText"/>
    <w:uiPriority w:val="99"/>
    <w:semiHidden/>
    <w:rsid w:val="002F5864"/>
    <w:rPr>
      <w:sz w:val="20"/>
      <w:szCs w:val="20"/>
    </w:rPr>
  </w:style>
  <w:style w:type="paragraph" w:styleId="CommentSubject">
    <w:name w:val="annotation subject"/>
    <w:basedOn w:val="CommentText"/>
    <w:next w:val="CommentText"/>
    <w:link w:val="CommentSubjectChar"/>
    <w:uiPriority w:val="99"/>
    <w:semiHidden/>
    <w:rsid w:val="0095139A"/>
    <w:rPr>
      <w:b/>
      <w:bCs/>
    </w:rPr>
  </w:style>
  <w:style w:type="character" w:customStyle="1" w:styleId="CommentSubjectChar">
    <w:name w:val="Comment Subject Char"/>
    <w:link w:val="CommentSubject"/>
    <w:uiPriority w:val="99"/>
    <w:semiHidden/>
    <w:rsid w:val="002F5864"/>
    <w:rPr>
      <w:b/>
      <w:bCs/>
      <w:sz w:val="20"/>
      <w:szCs w:val="20"/>
    </w:rPr>
  </w:style>
  <w:style w:type="paragraph" w:styleId="BalloonText">
    <w:name w:val="Balloon Text"/>
    <w:basedOn w:val="Normal"/>
    <w:link w:val="BalloonTextChar"/>
    <w:uiPriority w:val="99"/>
    <w:semiHidden/>
    <w:rsid w:val="0095139A"/>
    <w:rPr>
      <w:rFonts w:ascii="Tahoma" w:hAnsi="Tahoma" w:cs="Tahoma"/>
      <w:sz w:val="16"/>
      <w:szCs w:val="16"/>
    </w:rPr>
  </w:style>
  <w:style w:type="character" w:customStyle="1" w:styleId="BalloonTextChar">
    <w:name w:val="Balloon Text Char"/>
    <w:link w:val="BalloonText"/>
    <w:uiPriority w:val="99"/>
    <w:semiHidden/>
    <w:rsid w:val="002F5864"/>
    <w:rPr>
      <w:sz w:val="0"/>
      <w:szCs w:val="0"/>
    </w:rPr>
  </w:style>
  <w:style w:type="character" w:styleId="Hyperlink">
    <w:name w:val="Hyperlink"/>
    <w:uiPriority w:val="99"/>
    <w:rsid w:val="00787DC5"/>
    <w:rPr>
      <w:color w:val="0000FF"/>
      <w:u w:val="single"/>
    </w:rPr>
  </w:style>
  <w:style w:type="character" w:styleId="Emphasis">
    <w:name w:val="Emphasis"/>
    <w:uiPriority w:val="99"/>
    <w:qFormat/>
    <w:rsid w:val="00205888"/>
    <w:rPr>
      <w:i/>
      <w:iCs/>
    </w:rPr>
  </w:style>
  <w:style w:type="paragraph" w:styleId="ListParagraph">
    <w:name w:val="List Paragraph"/>
    <w:basedOn w:val="Normal"/>
    <w:uiPriority w:val="34"/>
    <w:qFormat/>
    <w:rsid w:val="00B70679"/>
    <w:pPr>
      <w:spacing w:after="200" w:line="276" w:lineRule="auto"/>
      <w:ind w:left="720"/>
    </w:pPr>
    <w:rPr>
      <w:rFonts w:ascii="Calibri" w:hAnsi="Calibri" w:cs="Calibri"/>
      <w:sz w:val="22"/>
      <w:szCs w:val="22"/>
    </w:rPr>
  </w:style>
  <w:style w:type="character" w:customStyle="1" w:styleId="longtext">
    <w:name w:val="long_text"/>
    <w:basedOn w:val="DefaultParagraphFont"/>
    <w:uiPriority w:val="99"/>
    <w:rsid w:val="00B70679"/>
  </w:style>
  <w:style w:type="character" w:customStyle="1" w:styleId="hps">
    <w:name w:val="hps"/>
    <w:basedOn w:val="DefaultParagraphFont"/>
    <w:rsid w:val="00B70679"/>
  </w:style>
  <w:style w:type="paragraph" w:styleId="Header">
    <w:name w:val="header"/>
    <w:basedOn w:val="Normal"/>
    <w:link w:val="HeaderChar1"/>
    <w:uiPriority w:val="99"/>
    <w:rsid w:val="00C0027B"/>
    <w:pPr>
      <w:tabs>
        <w:tab w:val="center" w:pos="4680"/>
        <w:tab w:val="right" w:pos="9360"/>
      </w:tabs>
    </w:pPr>
  </w:style>
  <w:style w:type="character" w:customStyle="1" w:styleId="HeaderChar">
    <w:name w:val="Header Char"/>
    <w:uiPriority w:val="99"/>
    <w:semiHidden/>
    <w:rsid w:val="002F5864"/>
    <w:rPr>
      <w:sz w:val="24"/>
      <w:szCs w:val="24"/>
    </w:rPr>
  </w:style>
  <w:style w:type="character" w:customStyle="1" w:styleId="HeaderChar1">
    <w:name w:val="Header Char1"/>
    <w:link w:val="Header"/>
    <w:uiPriority w:val="99"/>
    <w:locked/>
    <w:rsid w:val="00C0027B"/>
    <w:rPr>
      <w:sz w:val="24"/>
      <w:szCs w:val="24"/>
    </w:rPr>
  </w:style>
  <w:style w:type="paragraph" w:customStyle="1" w:styleId="Pa7">
    <w:name w:val="Pa7"/>
    <w:basedOn w:val="Default"/>
    <w:next w:val="Default"/>
    <w:uiPriority w:val="99"/>
    <w:rsid w:val="00E860FB"/>
    <w:pPr>
      <w:spacing w:line="201" w:lineRule="atLeast"/>
    </w:pPr>
    <w:rPr>
      <w:rFonts w:ascii="Minion Pro" w:hAnsi="Minion Pro" w:cs="Minion Pro"/>
      <w:color w:val="auto"/>
      <w:lang w:val="en-US" w:eastAsia="en-US"/>
    </w:rPr>
  </w:style>
  <w:style w:type="character" w:customStyle="1" w:styleId="A8">
    <w:name w:val="A8"/>
    <w:uiPriority w:val="99"/>
    <w:rsid w:val="00E860FB"/>
    <w:rPr>
      <w:color w:val="000000"/>
      <w:sz w:val="18"/>
      <w:szCs w:val="18"/>
    </w:rPr>
  </w:style>
  <w:style w:type="character" w:customStyle="1" w:styleId="Heading1Char1">
    <w:name w:val="Heading 1 Char1"/>
    <w:link w:val="Heading1"/>
    <w:uiPriority w:val="99"/>
    <w:locked/>
    <w:rsid w:val="006A2FAA"/>
    <w:rPr>
      <w:b/>
      <w:bCs/>
      <w:kern w:val="36"/>
      <w:sz w:val="48"/>
      <w:szCs w:val="48"/>
      <w:lang w:val="sr-Latn-CS" w:eastAsia="sr-Latn-CS"/>
    </w:rPr>
  </w:style>
  <w:style w:type="paragraph" w:styleId="NormalWeb">
    <w:name w:val="Normal (Web)"/>
    <w:basedOn w:val="Normal"/>
    <w:uiPriority w:val="99"/>
    <w:rsid w:val="001A7C01"/>
    <w:pPr>
      <w:spacing w:before="100" w:beforeAutospacing="1" w:after="100" w:afterAutospacing="1"/>
    </w:pPr>
  </w:style>
  <w:style w:type="character" w:customStyle="1" w:styleId="jrnl">
    <w:name w:val="jrnl"/>
    <w:basedOn w:val="DefaultParagraphFont"/>
    <w:rsid w:val="008A6C6C"/>
  </w:style>
  <w:style w:type="character" w:customStyle="1" w:styleId="A5">
    <w:name w:val="A5"/>
    <w:uiPriority w:val="99"/>
    <w:rsid w:val="00B44DDD"/>
    <w:rPr>
      <w:color w:val="000000"/>
      <w:sz w:val="9"/>
      <w:szCs w:val="9"/>
    </w:rPr>
  </w:style>
  <w:style w:type="character" w:customStyle="1" w:styleId="A4">
    <w:name w:val="A4"/>
    <w:uiPriority w:val="99"/>
    <w:rsid w:val="00B44DDD"/>
    <w:rPr>
      <w:color w:val="000000"/>
      <w:sz w:val="9"/>
      <w:szCs w:val="9"/>
    </w:rPr>
  </w:style>
  <w:style w:type="character" w:customStyle="1" w:styleId="apple-converted-space">
    <w:name w:val="apple-converted-space"/>
    <w:rsid w:val="006E1B30"/>
  </w:style>
  <w:style w:type="numbering" w:customStyle="1" w:styleId="Style3">
    <w:name w:val="Style3"/>
    <w:rsid w:val="002F5864"/>
    <w:pPr>
      <w:numPr>
        <w:numId w:val="1"/>
      </w:numPr>
    </w:pPr>
  </w:style>
  <w:style w:type="character" w:customStyle="1" w:styleId="src1">
    <w:name w:val="src1"/>
    <w:rsid w:val="003A1B49"/>
    <w:rPr>
      <w:vanish w:val="0"/>
      <w:webHidden w:val="0"/>
      <w:specVanish w:val="0"/>
    </w:rPr>
  </w:style>
  <w:style w:type="paragraph" w:styleId="EndnoteText">
    <w:name w:val="endnote text"/>
    <w:basedOn w:val="Normal"/>
    <w:link w:val="EndnoteTextChar"/>
    <w:uiPriority w:val="99"/>
    <w:semiHidden/>
    <w:unhideWhenUsed/>
    <w:rsid w:val="00B60192"/>
    <w:rPr>
      <w:rFonts w:ascii="Calibri" w:eastAsia="Calibri" w:hAnsi="Calibri"/>
      <w:sz w:val="20"/>
      <w:szCs w:val="20"/>
    </w:rPr>
  </w:style>
  <w:style w:type="character" w:customStyle="1" w:styleId="EndnoteTextChar">
    <w:name w:val="Endnote Text Char"/>
    <w:link w:val="EndnoteText"/>
    <w:uiPriority w:val="99"/>
    <w:semiHidden/>
    <w:rsid w:val="00B60192"/>
    <w:rPr>
      <w:rFonts w:ascii="Calibri" w:eastAsia="Calibri" w:hAnsi="Calibri"/>
    </w:rPr>
  </w:style>
  <w:style w:type="character" w:styleId="EndnoteReference">
    <w:name w:val="endnote reference"/>
    <w:uiPriority w:val="99"/>
    <w:unhideWhenUsed/>
    <w:rsid w:val="00B60192"/>
    <w:rPr>
      <w:vertAlign w:val="superscript"/>
    </w:rPr>
  </w:style>
  <w:style w:type="character" w:customStyle="1" w:styleId="Heading2Char">
    <w:name w:val="Heading 2 Char"/>
    <w:link w:val="Heading2"/>
    <w:uiPriority w:val="9"/>
    <w:rsid w:val="00422DCE"/>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422DCE"/>
    <w:rPr>
      <w:sz w:val="20"/>
      <w:szCs w:val="20"/>
    </w:rPr>
  </w:style>
  <w:style w:type="character" w:customStyle="1" w:styleId="FootnoteTextChar">
    <w:name w:val="Footnote Text Char"/>
    <w:basedOn w:val="DefaultParagraphFont"/>
    <w:link w:val="FootnoteText"/>
    <w:uiPriority w:val="99"/>
    <w:semiHidden/>
    <w:rsid w:val="00422DCE"/>
  </w:style>
  <w:style w:type="character" w:styleId="FootnoteReference">
    <w:name w:val="footnote reference"/>
    <w:uiPriority w:val="99"/>
    <w:semiHidden/>
    <w:unhideWhenUsed/>
    <w:rsid w:val="00422DCE"/>
    <w:rPr>
      <w:vertAlign w:val="superscript"/>
    </w:rPr>
  </w:style>
  <w:style w:type="paragraph" w:styleId="Title">
    <w:name w:val="Title"/>
    <w:basedOn w:val="Normal"/>
    <w:next w:val="Normal"/>
    <w:link w:val="TitleChar"/>
    <w:uiPriority w:val="10"/>
    <w:qFormat/>
    <w:rsid w:val="00422DC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22DCE"/>
    <w:rPr>
      <w:rFonts w:ascii="Cambria" w:eastAsia="Times New Roman" w:hAnsi="Cambria" w:cs="Times New Roman"/>
      <w:b/>
      <w:bCs/>
      <w:kern w:val="28"/>
      <w:sz w:val="32"/>
      <w:szCs w:val="32"/>
    </w:rPr>
  </w:style>
  <w:style w:type="paragraph" w:customStyle="1" w:styleId="Title1">
    <w:name w:val="Title1"/>
    <w:basedOn w:val="Normal"/>
    <w:rsid w:val="003D5433"/>
    <w:pPr>
      <w:spacing w:before="100" w:beforeAutospacing="1" w:after="100" w:afterAutospacing="1"/>
    </w:pPr>
  </w:style>
  <w:style w:type="paragraph" w:customStyle="1" w:styleId="desc">
    <w:name w:val="desc"/>
    <w:basedOn w:val="Normal"/>
    <w:rsid w:val="003D5433"/>
    <w:pPr>
      <w:spacing w:before="100" w:beforeAutospacing="1" w:after="100" w:afterAutospacing="1"/>
    </w:pPr>
  </w:style>
  <w:style w:type="paragraph" w:customStyle="1" w:styleId="details">
    <w:name w:val="details"/>
    <w:basedOn w:val="Normal"/>
    <w:rsid w:val="003D54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5709564">
      <w:bodyDiv w:val="1"/>
      <w:marLeft w:val="0"/>
      <w:marRight w:val="0"/>
      <w:marTop w:val="0"/>
      <w:marBottom w:val="0"/>
      <w:divBdr>
        <w:top w:val="none" w:sz="0" w:space="0" w:color="auto"/>
        <w:left w:val="none" w:sz="0" w:space="0" w:color="auto"/>
        <w:bottom w:val="none" w:sz="0" w:space="0" w:color="auto"/>
        <w:right w:val="none" w:sz="0" w:space="0" w:color="auto"/>
      </w:divBdr>
    </w:div>
    <w:div w:id="653098212">
      <w:bodyDiv w:val="1"/>
      <w:marLeft w:val="0"/>
      <w:marRight w:val="0"/>
      <w:marTop w:val="0"/>
      <w:marBottom w:val="0"/>
      <w:divBdr>
        <w:top w:val="none" w:sz="0" w:space="0" w:color="auto"/>
        <w:left w:val="none" w:sz="0" w:space="0" w:color="auto"/>
        <w:bottom w:val="none" w:sz="0" w:space="0" w:color="auto"/>
        <w:right w:val="none" w:sz="0" w:space="0" w:color="auto"/>
      </w:divBdr>
      <w:divsChild>
        <w:div w:id="1833258464">
          <w:marLeft w:val="0"/>
          <w:marRight w:val="0"/>
          <w:marTop w:val="34"/>
          <w:marBottom w:val="34"/>
          <w:divBdr>
            <w:top w:val="none" w:sz="0" w:space="0" w:color="auto"/>
            <w:left w:val="none" w:sz="0" w:space="0" w:color="auto"/>
            <w:bottom w:val="none" w:sz="0" w:space="0" w:color="auto"/>
            <w:right w:val="none" w:sz="0" w:space="0" w:color="auto"/>
          </w:divBdr>
        </w:div>
      </w:divsChild>
    </w:div>
    <w:div w:id="1128426993">
      <w:marLeft w:val="0"/>
      <w:marRight w:val="0"/>
      <w:marTop w:val="0"/>
      <w:marBottom w:val="0"/>
      <w:divBdr>
        <w:top w:val="none" w:sz="0" w:space="0" w:color="auto"/>
        <w:left w:val="none" w:sz="0" w:space="0" w:color="auto"/>
        <w:bottom w:val="none" w:sz="0" w:space="0" w:color="auto"/>
        <w:right w:val="none" w:sz="0" w:space="0" w:color="auto"/>
      </w:divBdr>
    </w:div>
    <w:div w:id="1128426994">
      <w:marLeft w:val="0"/>
      <w:marRight w:val="0"/>
      <w:marTop w:val="0"/>
      <w:marBottom w:val="0"/>
      <w:divBdr>
        <w:top w:val="none" w:sz="0" w:space="0" w:color="auto"/>
        <w:left w:val="none" w:sz="0" w:space="0" w:color="auto"/>
        <w:bottom w:val="none" w:sz="0" w:space="0" w:color="auto"/>
        <w:right w:val="none" w:sz="0" w:space="0" w:color="auto"/>
      </w:divBdr>
    </w:div>
    <w:div w:id="1128426995">
      <w:marLeft w:val="0"/>
      <w:marRight w:val="0"/>
      <w:marTop w:val="0"/>
      <w:marBottom w:val="0"/>
      <w:divBdr>
        <w:top w:val="none" w:sz="0" w:space="0" w:color="auto"/>
        <w:left w:val="none" w:sz="0" w:space="0" w:color="auto"/>
        <w:bottom w:val="none" w:sz="0" w:space="0" w:color="auto"/>
        <w:right w:val="none" w:sz="0" w:space="0" w:color="auto"/>
      </w:divBdr>
    </w:div>
    <w:div w:id="1128426997">
      <w:marLeft w:val="0"/>
      <w:marRight w:val="0"/>
      <w:marTop w:val="0"/>
      <w:marBottom w:val="0"/>
      <w:divBdr>
        <w:top w:val="none" w:sz="0" w:space="0" w:color="auto"/>
        <w:left w:val="none" w:sz="0" w:space="0" w:color="auto"/>
        <w:bottom w:val="none" w:sz="0" w:space="0" w:color="auto"/>
        <w:right w:val="none" w:sz="0" w:space="0" w:color="auto"/>
      </w:divBdr>
      <w:divsChild>
        <w:div w:id="1128426996">
          <w:marLeft w:val="0"/>
          <w:marRight w:val="0"/>
          <w:marTop w:val="0"/>
          <w:marBottom w:val="0"/>
          <w:divBdr>
            <w:top w:val="none" w:sz="0" w:space="0" w:color="auto"/>
            <w:left w:val="none" w:sz="0" w:space="0" w:color="auto"/>
            <w:bottom w:val="none" w:sz="0" w:space="0" w:color="auto"/>
            <w:right w:val="none" w:sz="0" w:space="0" w:color="auto"/>
          </w:divBdr>
          <w:divsChild>
            <w:div w:id="1128427003">
              <w:marLeft w:val="0"/>
              <w:marRight w:val="0"/>
              <w:marTop w:val="0"/>
              <w:marBottom w:val="0"/>
              <w:divBdr>
                <w:top w:val="none" w:sz="0" w:space="0" w:color="auto"/>
                <w:left w:val="none" w:sz="0" w:space="0" w:color="auto"/>
                <w:bottom w:val="none" w:sz="0" w:space="0" w:color="auto"/>
                <w:right w:val="none" w:sz="0" w:space="0" w:color="auto"/>
              </w:divBdr>
              <w:divsChild>
                <w:div w:id="1128427004">
                  <w:marLeft w:val="0"/>
                  <w:marRight w:val="-6084"/>
                  <w:marTop w:val="0"/>
                  <w:marBottom w:val="0"/>
                  <w:divBdr>
                    <w:top w:val="none" w:sz="0" w:space="0" w:color="auto"/>
                    <w:left w:val="none" w:sz="0" w:space="0" w:color="auto"/>
                    <w:bottom w:val="none" w:sz="0" w:space="0" w:color="auto"/>
                    <w:right w:val="none" w:sz="0" w:space="0" w:color="auto"/>
                  </w:divBdr>
                  <w:divsChild>
                    <w:div w:id="1128427001">
                      <w:marLeft w:val="0"/>
                      <w:marRight w:val="5604"/>
                      <w:marTop w:val="0"/>
                      <w:marBottom w:val="0"/>
                      <w:divBdr>
                        <w:top w:val="none" w:sz="0" w:space="0" w:color="auto"/>
                        <w:left w:val="none" w:sz="0" w:space="0" w:color="auto"/>
                        <w:bottom w:val="none" w:sz="0" w:space="0" w:color="auto"/>
                        <w:right w:val="none" w:sz="0" w:space="0" w:color="auto"/>
                      </w:divBdr>
                      <w:divsChild>
                        <w:div w:id="1128427002">
                          <w:marLeft w:val="0"/>
                          <w:marRight w:val="0"/>
                          <w:marTop w:val="0"/>
                          <w:marBottom w:val="0"/>
                          <w:divBdr>
                            <w:top w:val="none" w:sz="0" w:space="0" w:color="auto"/>
                            <w:left w:val="none" w:sz="0" w:space="0" w:color="auto"/>
                            <w:bottom w:val="none" w:sz="0" w:space="0" w:color="auto"/>
                            <w:right w:val="none" w:sz="0" w:space="0" w:color="auto"/>
                          </w:divBdr>
                          <w:divsChild>
                            <w:div w:id="1128427005">
                              <w:marLeft w:val="0"/>
                              <w:marRight w:val="0"/>
                              <w:marTop w:val="120"/>
                              <w:marBottom w:val="360"/>
                              <w:divBdr>
                                <w:top w:val="none" w:sz="0" w:space="0" w:color="auto"/>
                                <w:left w:val="none" w:sz="0" w:space="0" w:color="auto"/>
                                <w:bottom w:val="none" w:sz="0" w:space="0" w:color="auto"/>
                                <w:right w:val="none" w:sz="0" w:space="0" w:color="auto"/>
                              </w:divBdr>
                              <w:divsChild>
                                <w:div w:id="1128426998">
                                  <w:marLeft w:val="0"/>
                                  <w:marRight w:val="0"/>
                                  <w:marTop w:val="264"/>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426999">
      <w:marLeft w:val="0"/>
      <w:marRight w:val="0"/>
      <w:marTop w:val="0"/>
      <w:marBottom w:val="0"/>
      <w:divBdr>
        <w:top w:val="none" w:sz="0" w:space="0" w:color="auto"/>
        <w:left w:val="none" w:sz="0" w:space="0" w:color="auto"/>
        <w:bottom w:val="none" w:sz="0" w:space="0" w:color="auto"/>
        <w:right w:val="none" w:sz="0" w:space="0" w:color="auto"/>
      </w:divBdr>
    </w:div>
    <w:div w:id="1128427000">
      <w:marLeft w:val="0"/>
      <w:marRight w:val="0"/>
      <w:marTop w:val="0"/>
      <w:marBottom w:val="0"/>
      <w:divBdr>
        <w:top w:val="none" w:sz="0" w:space="0" w:color="auto"/>
        <w:left w:val="none" w:sz="0" w:space="0" w:color="auto"/>
        <w:bottom w:val="none" w:sz="0" w:space="0" w:color="auto"/>
        <w:right w:val="none" w:sz="0" w:space="0" w:color="auto"/>
      </w:divBdr>
    </w:div>
    <w:div w:id="1128427006">
      <w:marLeft w:val="0"/>
      <w:marRight w:val="0"/>
      <w:marTop w:val="0"/>
      <w:marBottom w:val="0"/>
      <w:divBdr>
        <w:top w:val="none" w:sz="0" w:space="0" w:color="auto"/>
        <w:left w:val="none" w:sz="0" w:space="0" w:color="auto"/>
        <w:bottom w:val="none" w:sz="0" w:space="0" w:color="auto"/>
        <w:right w:val="none" w:sz="0" w:space="0" w:color="auto"/>
      </w:divBdr>
    </w:div>
    <w:div w:id="1211310718">
      <w:bodyDiv w:val="1"/>
      <w:marLeft w:val="0"/>
      <w:marRight w:val="0"/>
      <w:marTop w:val="0"/>
      <w:marBottom w:val="0"/>
      <w:divBdr>
        <w:top w:val="none" w:sz="0" w:space="0" w:color="auto"/>
        <w:left w:val="none" w:sz="0" w:space="0" w:color="auto"/>
        <w:bottom w:val="none" w:sz="0" w:space="0" w:color="auto"/>
        <w:right w:val="none" w:sz="0" w:space="0" w:color="auto"/>
      </w:divBdr>
      <w:divsChild>
        <w:div w:id="1635331454">
          <w:marLeft w:val="0"/>
          <w:marRight w:val="0"/>
          <w:marTop w:val="34"/>
          <w:marBottom w:val="34"/>
          <w:divBdr>
            <w:top w:val="none" w:sz="0" w:space="0" w:color="auto"/>
            <w:left w:val="none" w:sz="0" w:space="0" w:color="auto"/>
            <w:bottom w:val="none" w:sz="0" w:space="0" w:color="auto"/>
            <w:right w:val="none" w:sz="0" w:space="0" w:color="auto"/>
          </w:divBdr>
        </w:div>
      </w:divsChild>
    </w:div>
    <w:div w:id="1411200506">
      <w:bodyDiv w:val="1"/>
      <w:marLeft w:val="0"/>
      <w:marRight w:val="0"/>
      <w:marTop w:val="0"/>
      <w:marBottom w:val="0"/>
      <w:divBdr>
        <w:top w:val="none" w:sz="0" w:space="0" w:color="auto"/>
        <w:left w:val="none" w:sz="0" w:space="0" w:color="auto"/>
        <w:bottom w:val="none" w:sz="0" w:space="0" w:color="auto"/>
        <w:right w:val="none" w:sz="0" w:space="0" w:color="auto"/>
      </w:divBdr>
    </w:div>
    <w:div w:id="1622111945">
      <w:bodyDiv w:val="1"/>
      <w:marLeft w:val="0"/>
      <w:marRight w:val="0"/>
      <w:marTop w:val="0"/>
      <w:marBottom w:val="0"/>
      <w:divBdr>
        <w:top w:val="none" w:sz="0" w:space="0" w:color="auto"/>
        <w:left w:val="none" w:sz="0" w:space="0" w:color="auto"/>
        <w:bottom w:val="none" w:sz="0" w:space="0" w:color="auto"/>
        <w:right w:val="none" w:sz="0" w:space="0" w:color="auto"/>
      </w:divBdr>
      <w:divsChild>
        <w:div w:id="1438402774">
          <w:marLeft w:val="0"/>
          <w:marRight w:val="0"/>
          <w:marTop w:val="34"/>
          <w:marBottom w:val="34"/>
          <w:divBdr>
            <w:top w:val="none" w:sz="0" w:space="0" w:color="auto"/>
            <w:left w:val="none" w:sz="0" w:space="0" w:color="auto"/>
            <w:bottom w:val="none" w:sz="0" w:space="0" w:color="auto"/>
            <w:right w:val="none" w:sz="0" w:space="0" w:color="auto"/>
          </w:divBdr>
        </w:div>
      </w:divsChild>
    </w:div>
    <w:div w:id="1962418611">
      <w:bodyDiv w:val="1"/>
      <w:marLeft w:val="0"/>
      <w:marRight w:val="0"/>
      <w:marTop w:val="0"/>
      <w:marBottom w:val="0"/>
      <w:divBdr>
        <w:top w:val="none" w:sz="0" w:space="0" w:color="auto"/>
        <w:left w:val="none" w:sz="0" w:space="0" w:color="auto"/>
        <w:bottom w:val="none" w:sz="0" w:space="0" w:color="auto"/>
        <w:right w:val="none" w:sz="0" w:space="0" w:color="auto"/>
      </w:divBdr>
      <w:divsChild>
        <w:div w:id="1226602477">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31553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4516995"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ncbi.nlm.nih.gov/pubmed/21899185" TargetMode="External"/><Relationship Id="rId4" Type="http://schemas.openxmlformats.org/officeDocument/2006/relationships/settings" Target="settings.xml"/><Relationship Id="rId9" Type="http://schemas.openxmlformats.org/officeDocument/2006/relationships/hyperlink" Target="http://www.ncbi.nlm.nih.gov/pubmed/227307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A0DB741-4F66-4964-B710-E3BE0CE4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УНИВЕРЗИТЕТ У КРАГУЈЕВЦУ</vt:lpstr>
    </vt:vector>
  </TitlesOfParts>
  <Company>Company</Company>
  <LinksUpToDate>false</LinksUpToDate>
  <CharactersWithSpaces>22909</CharactersWithSpaces>
  <SharedDoc>false</SharedDoc>
  <HLinks>
    <vt:vector size="24" baseType="variant">
      <vt:variant>
        <vt:i4>3670058</vt:i4>
      </vt:variant>
      <vt:variant>
        <vt:i4>9</vt:i4>
      </vt:variant>
      <vt:variant>
        <vt:i4>0</vt:i4>
      </vt:variant>
      <vt:variant>
        <vt:i4>5</vt:i4>
      </vt:variant>
      <vt:variant>
        <vt:lpwstr>http://www.ncbi.nlm.nih.gov/pubmed/24516995</vt:lpwstr>
      </vt:variant>
      <vt:variant>
        <vt:lpwstr/>
      </vt:variant>
      <vt:variant>
        <vt:i4>3866671</vt:i4>
      </vt:variant>
      <vt:variant>
        <vt:i4>6</vt:i4>
      </vt:variant>
      <vt:variant>
        <vt:i4>0</vt:i4>
      </vt:variant>
      <vt:variant>
        <vt:i4>5</vt:i4>
      </vt:variant>
      <vt:variant>
        <vt:lpwstr>http://www.ncbi.nlm.nih.gov/pubmed/21899185</vt:lpwstr>
      </vt:variant>
      <vt:variant>
        <vt:lpwstr/>
      </vt:variant>
      <vt:variant>
        <vt:i4>3407904</vt:i4>
      </vt:variant>
      <vt:variant>
        <vt:i4>3</vt:i4>
      </vt:variant>
      <vt:variant>
        <vt:i4>0</vt:i4>
      </vt:variant>
      <vt:variant>
        <vt:i4>5</vt:i4>
      </vt:variant>
      <vt:variant>
        <vt:lpwstr>http://www.ncbi.nlm.nih.gov/pubmed/22730713</vt:lpwstr>
      </vt:variant>
      <vt:variant>
        <vt:lpwstr/>
      </vt:variant>
      <vt:variant>
        <vt:i4>3276835</vt:i4>
      </vt:variant>
      <vt:variant>
        <vt:i4>0</vt:i4>
      </vt:variant>
      <vt:variant>
        <vt:i4>0</vt:i4>
      </vt:variant>
      <vt:variant>
        <vt:i4>5</vt:i4>
      </vt:variant>
      <vt:variant>
        <vt:lpwstr>http://www.ncbi.nlm.nih.gov/pubmed/23155348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КРАГУЈЕВЦУ</dc:title>
  <dc:creator>USER</dc:creator>
  <cp:lastModifiedBy>user</cp:lastModifiedBy>
  <cp:revision>2</cp:revision>
  <cp:lastPrinted>2012-08-14T12:01:00Z</cp:lastPrinted>
  <dcterms:created xsi:type="dcterms:W3CDTF">2015-11-04T20:02:00Z</dcterms:created>
  <dcterms:modified xsi:type="dcterms:W3CDTF">2015-11-04T20:02:00Z</dcterms:modified>
</cp:coreProperties>
</file>