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1023F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A1023F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A1023F">
        <w:rPr>
          <w:rFonts w:ascii="Times New Roman" w:eastAsia="Times New Roman" w:hAnsi="Times New Roman" w:cs="Times New Roman"/>
          <w:b/>
          <w:lang w:val="ru-RU"/>
        </w:rPr>
        <w:t>А</w:t>
      </w: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ЧЕТРДЕСЕТ 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Latn-RS" w:eastAsia="zh-CN"/>
        </w:rPr>
        <w:t xml:space="preserve"> 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ПРВЕ </w:t>
      </w:r>
      <w:r w:rsidRPr="00A1023F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A1023F">
        <w:rPr>
          <w:rFonts w:ascii="Times New Roman" w:eastAsia="SimSun" w:hAnsi="Times New Roman" w:cs="Times New Roman"/>
          <w:b/>
          <w:lang w:val="sr-Cyrl-RS" w:eastAsia="zh-CN"/>
        </w:rPr>
        <w:t>02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.02.2016.</w:t>
      </w:r>
      <w:r w:rsidRPr="00A1023F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A1023F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1023F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A1023F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доц. др Гордана Богдановић, Факултет инжењерских наука у Крагујевцу; проф. мр Љуба Бркић, Филолошко-уметнички факултет у Крагујевцу и проф. др Славко Ђорђевић, Правни факултет у Крагујевцу, проф. др Михајло Јаковљевић, Факултет медицинских наука у Крагујевцу. </w:t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1023F">
        <w:rPr>
          <w:rFonts w:ascii="Times New Roman" w:eastAsia="Times New Roman" w:hAnsi="Times New Roman" w:cs="Times New Roman"/>
          <w:lang w:val="sr-Cyrl-CS"/>
        </w:rPr>
        <w:tab/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1023F">
        <w:rPr>
          <w:rFonts w:ascii="Times New Roman" w:eastAsia="Times New Roman" w:hAnsi="Times New Roman" w:cs="Times New Roman"/>
          <w:lang w:val="sr-Cyrl-CS"/>
        </w:rPr>
        <w:tab/>
        <w:t>Седници није присуствовао проф. др Бобан Стојановић, Природно-математички факултет у Крагујевцу.</w:t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1023F">
        <w:rPr>
          <w:rFonts w:ascii="Times New Roman" w:eastAsia="Times New Roman" w:hAnsi="Times New Roman" w:cs="Times New Roman"/>
          <w:lang w:val="sr-Cyrl-CS"/>
        </w:rPr>
        <w:tab/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A1023F">
        <w:rPr>
          <w:rFonts w:ascii="Times New Roman" w:eastAsia="Times New Roman" w:hAnsi="Times New Roman" w:cs="Times New Roman"/>
          <w:lang w:val="sr-Cyrl-CS"/>
        </w:rPr>
        <w:tab/>
        <w:t>Седници су присуствовали: проф. др Небојша Арсенијевић, ректор Универзитета, проф. др Петар Веселиновић, проректор за наставу и студентска питања, проф. др Драган Бошковић, проректор за научноистраживачки рад, проф. др Јерослав Живанић, проректор за координацију послова факултета чије је седиште ван седишта Универзитета у Крагујевцу, проф. др Милован Матовић, проректор за међународну сарадњу и Зорица Аврамовић, генерални секретар Универзитета.</w:t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1023F">
        <w:rPr>
          <w:rFonts w:ascii="Times New Roman" w:eastAsia="Times New Roman" w:hAnsi="Times New Roman" w:cs="Times New Roman"/>
          <w:lang w:val="sr-Cyrl-CS"/>
        </w:rPr>
        <w:tab/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A1023F" w:rsidRPr="00A1023F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A1023F" w:rsidRPr="00ED1D82" w:rsidRDefault="002D5A77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  <w:t>2</w:t>
      </w:r>
      <w:r w:rsidR="00A1023F" w:rsidRPr="00ED1D82"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  <w:t>. Разматрање радне верзије Правилника  о начину и поступку заснивања радног односа и стицању звања наставника Универзитета у Крагујевцу</w:t>
      </w:r>
    </w:p>
    <w:p w:rsid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1023F" w:rsidRPr="00646DC1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3.1.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Верице Милутиновић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 са методиком наставе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4C778E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</w:t>
      </w: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1023F" w:rsidRPr="00646DC1" w:rsidRDefault="00A1023F" w:rsidP="00A1023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A1023F" w:rsidRPr="00646DC1" w:rsidRDefault="00A1023F" w:rsidP="00A102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A1023F" w:rsidRPr="00646DC1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46DC1">
        <w:rPr>
          <w:rFonts w:ascii="Times New Roman" w:eastAsia="SimSun" w:hAnsi="Times New Roman" w:cs="Times New Roman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Миодраговића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напредних биолошки инспирисаних алгоритама за решавање оптимизационих проблема примењене механике</w:t>
      </w:r>
    </w:p>
    <w:p w:rsidR="00A1023F" w:rsidRPr="00646DC1" w:rsidRDefault="00A1023F" w:rsidP="00A1023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1023F" w:rsidRPr="00194518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194518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19451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A1023F" w:rsidRPr="00DB6ABB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A1023F" w:rsidRPr="00DB6ABB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Управљачко рачуноводствена подршка процесу управљања заштитом животне средине 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A1023F" w:rsidRPr="00DB6ABB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Употреба манипулатива у развоју математичког мишљења 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A1023F" w:rsidRPr="00DB6ABB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Промена ментора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A1023F" w:rsidRPr="00A85601" w:rsidRDefault="00A1023F" w:rsidP="00A1023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A1023F" w:rsidRPr="00DB6ABB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1023F" w:rsidRPr="00EA1A45" w:rsidRDefault="00A1023F" w:rsidP="00A102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EA1A45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EA1A45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EA1A45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EA1A45">
        <w:rPr>
          <w:rFonts w:ascii="Times New Roman" w:eastAsia="Times New Roman" w:hAnsi="Times New Roman" w:cs="Times New Roman"/>
          <w:b/>
        </w:rPr>
        <w:t xml:space="preserve">: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1023F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1023F" w:rsidRPr="00A1023F" w:rsidRDefault="00A1023F" w:rsidP="00A1023F">
      <w:pPr>
        <w:jc w:val="both"/>
        <w:rPr>
          <w:rFonts w:ascii="Times New Roman" w:hAnsi="Times New Roman" w:cs="Times New Roman"/>
          <w:b/>
          <w:lang w:val="sr-Cyrl-RS"/>
        </w:rPr>
      </w:pPr>
    </w:p>
    <w:p w:rsidR="00510BAE" w:rsidRDefault="00A1023F" w:rsidP="00A1023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1023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="00510BAE" w:rsidRPr="00A1023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A1023F" w:rsidRPr="00510BAE" w:rsidRDefault="00380539" w:rsidP="00A1023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2. </w:t>
      </w:r>
      <w:r w:rsidR="00510BAE" w:rsidRPr="00380539">
        <w:rPr>
          <w:rFonts w:ascii="Times New Roman" w:hAnsi="Times New Roman" w:cs="Times New Roman"/>
          <w:b/>
          <w:sz w:val="28"/>
          <w:szCs w:val="28"/>
          <w:lang w:val="sr-Cyrl-RS"/>
        </w:rPr>
        <w:t>Разматрање радне верзије Правилника  о начину и поступку заснивања радног односа и стицању звања наставника Универзитета у Крагујевцу</w:t>
      </w:r>
    </w:p>
    <w:p w:rsidR="00A1023F" w:rsidRPr="00A1023F" w:rsidRDefault="00380539" w:rsidP="00A1023F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3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="00A1023F" w:rsidRPr="00A1023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A1023F" w:rsidRPr="00A1023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="00A1023F" w:rsidRPr="00A1023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A1023F" w:rsidRPr="00A1023F" w:rsidRDefault="00380539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Мијаиловића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711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3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Лукић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2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Данијеле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Генетика (Конкурс расписан 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27.01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Татјане Вуловић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 (Конкурс расписан 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27.01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 xml:space="preserve">5.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Ане Барјактаревић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технологија (Конкурс расписан 30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713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2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Latn-RS" w:eastAsia="zh-CN"/>
        </w:rPr>
      </w:pPr>
    </w:p>
    <w:p w:rsidR="00380539" w:rsidRPr="00C3008A" w:rsidRDefault="00380539" w:rsidP="0038053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Latn-RS" w:eastAsia="zh-CN"/>
        </w:rPr>
        <w:t>3</w:t>
      </w:r>
      <w:r w:rsidRPr="00C3008A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C3008A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C3008A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380539" w:rsidRPr="00646DC1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80539" w:rsidRPr="00646DC1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Latn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Иване Пројовић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Анализа фактора повезаних са неодговарајућим прописивањем лекова пацијентима старије животне доби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08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.11.2015.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14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28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Дарка Илића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Анализа лечења остеопорозе у клиничкој пракси методом проучавања са три различита аспекта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8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Универзитета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14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о истеку рока увида 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авности на сајту Универзитета 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01.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Вере Дабановић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Конвергентна валидација фармакоекономских аспеката терапије бенигне хиперплазије простате у Црној Гори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.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rPr>
          <w:lang w:val="sr-Cyrl-RS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lastRenderedPageBreak/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Динића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Биомаркери инфламације и метаболичких поремећаја и ултрасоногтафски налаз субклиничке атеросклерозе у болесника са псоријазом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5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Марка Контића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Утицај селективне ласер трабекулопластике на висину интраокуларног притиска код пацијената са глаукомом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rPr>
          <w:lang w:val="sr-Cyrl-RS"/>
        </w:rPr>
      </w:pP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Слободана Суботића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Процена учесталости ризичног понашања и знања студената медицинских и немедицинских факултета о полно преносивим инфекцијама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Игора Ђуришића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Коришћење метилен плавог као јединог контраста за одређивање статуса лимфних чворова пазушне јаме код минимално инвазивног рака дојке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80539" w:rsidRPr="006A3D1F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Исидоре Стојић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Pt(II)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комплекса на контрактилност, коронарни проток и оксидациони стрес изолованог срца пацова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rPr>
          <w:lang w:val="sr-Cyrl-RS"/>
        </w:rPr>
      </w:pPr>
    </w:p>
    <w:p w:rsidR="00380539" w:rsidRPr="006A3D1F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Симоновић Грујић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дисфункционалности породице, изазване алкохолизмом и насиљем, на психосоцијални развој младих и формирање специфичних црта личности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18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18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24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80539" w:rsidRPr="006A3D1F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Радмиле Радојевић Поповић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видова физичког оптерећења на редокс равнотежу рониоца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25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A1023F" w:rsidRPr="00A1023F" w:rsidRDefault="00380539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4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Емилије Нешовић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Геометрија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Ректора материјал је стављен на сајт 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I-01-</w:t>
      </w:r>
      <w:r>
        <w:rPr>
          <w:rFonts w:ascii="Times New Roman" w:eastAsia="SimSun" w:hAnsi="Times New Roman"/>
          <w:bCs/>
          <w:i/>
          <w:lang w:val="sr-Cyrl-RS" w:eastAsia="zh-CN"/>
        </w:rPr>
        <w:t>727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Ивановића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Рачунарске комуникације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I-01-</w:t>
      </w:r>
      <w:r>
        <w:rPr>
          <w:rFonts w:ascii="Times New Roman" w:eastAsia="SimSun" w:hAnsi="Times New Roman"/>
          <w:bCs/>
          <w:i/>
          <w:lang w:val="sr-Cyrl-RS" w:eastAsia="zh-CN"/>
        </w:rPr>
        <w:t>654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Верице Милутиновић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 са методиком наставе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ектора материјал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је стављен на сајт 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lastRenderedPageBreak/>
        <w:t>4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Стајић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Проучавање еманације, ексхалације и мерних техника радона </w:t>
      </w:r>
    </w:p>
    <w:p w:rsidR="00380539" w:rsidRPr="00646DC1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03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04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04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726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08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.2014.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13.01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A1023F" w:rsidRPr="00A1023F" w:rsidRDefault="00380539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5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A1023F" w:rsidRPr="00A1023F" w:rsidRDefault="00380539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80539" w:rsidRP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Николе Бокана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Ратарство и крмно биље (Конкурс расписан 26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03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Небојше Денића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интелигентних система за подршку одлучивању у малим и средњим предузећима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30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.11.2015.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667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08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факултета 2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7.01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Миодраговића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напредних биолошки инспирисаних алгоритама за решавање оптимизационих проблема примењене механике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о недостацима 28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380539" w:rsidRPr="00682D3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30.12.2015. године</w:t>
      </w:r>
    </w:p>
    <w:p w:rsidR="00380539" w:rsidRPr="00682D3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380539" w:rsidRPr="00682D3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атеријал предат члану Комисије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тна информација члана Комисије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Проректора материјал је стављен на сајт 31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Обавештење о истеку рока уви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да јавности на сајту факултета 27.01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за машинство и грађевинарство</w:t>
      </w: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Весне Брашић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Управљање система са кашњењем коришћењем Д-декомпозиције и принципа унутрашњег модела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 недостацима 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30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19.01.2016.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предат члану Комисије 19.01.2016.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22.01.2016.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26.01.2016. године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</w:pPr>
    </w:p>
    <w:p w:rsidR="00A1023F" w:rsidRPr="00A1023F" w:rsidRDefault="00380539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6</w:t>
      </w:r>
      <w:r w:rsidR="00A1023F" w:rsidRPr="00A1023F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A1023F" w:rsidRPr="00A1023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A1023F" w:rsidRPr="00A1023F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1023F" w:rsidRPr="00A1023F" w:rsidRDefault="00A1023F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Срђана Фуртуле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709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.1.2.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Николе Макојевића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715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730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lastRenderedPageBreak/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14.12.2015.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16.12.2015.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17.12.2015.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17.12.2015.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бавеште</w:t>
      </w:r>
      <w:r>
        <w:rPr>
          <w:rFonts w:ascii="Times New Roman" w:eastAsia="SimSun" w:hAnsi="Times New Roman"/>
          <w:bCs/>
          <w:i/>
          <w:lang w:val="sr-Cyrl-RS" w:eastAsia="zh-CN"/>
        </w:rPr>
        <w:t>ње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декан</w:t>
      </w:r>
      <w:r>
        <w:rPr>
          <w:rFonts w:ascii="Times New Roman" w:eastAsia="SimSun" w:hAnsi="Times New Roman"/>
          <w:bCs/>
          <w:i/>
          <w:lang w:val="sr-Cyrl-RS" w:eastAsia="zh-CN"/>
        </w:rPr>
        <w:t>у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>и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17.12.2015.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17.12.2015.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бавеште</w:t>
      </w:r>
      <w:r>
        <w:rPr>
          <w:rFonts w:ascii="Times New Roman" w:eastAsia="SimSun" w:hAnsi="Times New Roman"/>
          <w:bCs/>
          <w:i/>
          <w:lang w:val="sr-Cyrl-RS" w:eastAsia="zh-CN"/>
        </w:rPr>
        <w:t>ње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декан</w:t>
      </w:r>
      <w:r>
        <w:rPr>
          <w:rFonts w:ascii="Times New Roman" w:eastAsia="SimSun" w:hAnsi="Times New Roman"/>
          <w:bCs/>
          <w:i/>
          <w:lang w:val="sr-Cyrl-RS" w:eastAsia="zh-CN"/>
        </w:rPr>
        <w:t>у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380539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Јулијане Вулетић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80539" w:rsidRPr="00646DC1" w:rsidRDefault="00380539" w:rsidP="00380539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11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приспео 16.12.2015.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предат члану Комисије 16.12.2015.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Уз сагласност прор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17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Обавештење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декан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.2015. године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380539" w:rsidRPr="00646DC1" w:rsidRDefault="00380539" w:rsidP="00380539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17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01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 год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.12.2015. године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6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Управљачко рачуноводствена подршка процесу управљања заштитом животне средине 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01.02.2016. године</w:t>
      </w:r>
    </w:p>
    <w:p w:rsidR="00380539" w:rsidRPr="00470DF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02.02.2016.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Употреба манипулатива у развоју математичког мишљења 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02.02.2016.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недостацима 02.02.2016.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02.02.2016.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02.02.2016.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02.02.2016. године</w:t>
      </w:r>
    </w:p>
    <w:p w:rsidR="00380539" w:rsidRPr="00470DF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02.02.2016. године</w:t>
      </w:r>
    </w:p>
    <w:p w:rsidR="00380539" w:rsidRP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380539" w:rsidRPr="00DB6ABB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6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Промена ментора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380539" w:rsidRPr="00A85601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Latn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380539" w:rsidRPr="00A85601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380539" w:rsidRPr="00C35EE5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14.01.2016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35EE5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14.01.2016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C35EE5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26.01.2016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C35EE5" w:rsidRDefault="00380539" w:rsidP="0038053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26.01.2016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380539" w:rsidRPr="00C35EE5" w:rsidRDefault="00380539" w:rsidP="00380539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C35EE5">
        <w:rPr>
          <w:rFonts w:ascii="Times New Roman" w:eastAsia="SimSun" w:hAnsi="Times New Roman"/>
          <w:i/>
          <w:iCs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 01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/>
          <w:i/>
          <w:iCs/>
          <w:lang w:val="sr-Cyrl-RS" w:eastAsia="zh-CN"/>
        </w:rPr>
        <w:t>02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/>
          <w:i/>
          <w:iCs/>
          <w:lang w:val="sr-Cyrl-RS" w:eastAsia="zh-CN"/>
        </w:rPr>
        <w:t>6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 године</w:t>
      </w:r>
    </w:p>
    <w:p w:rsidR="00380539" w:rsidRPr="00DB6ABB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35EE5">
        <w:rPr>
          <w:rFonts w:ascii="Times New Roman" w:eastAsia="SimSun" w:hAnsi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/>
          <w:i/>
          <w:iCs/>
          <w:lang w:val="sr-Cyrl-RS" w:eastAsia="zh-CN"/>
        </w:rPr>
        <w:t>02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/>
          <w:i/>
          <w:iCs/>
          <w:lang w:val="sr-Cyrl-RS" w:eastAsia="zh-CN"/>
        </w:rPr>
        <w:t>02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/>
          <w:i/>
          <w:iCs/>
          <w:lang w:val="sr-Cyrl-RS" w:eastAsia="zh-CN"/>
        </w:rPr>
        <w:t>6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 године</w:t>
      </w:r>
    </w:p>
    <w:p w:rsidR="00380539" w:rsidRPr="00DB6ABB" w:rsidRDefault="00380539" w:rsidP="0038053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38053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380539" w:rsidRPr="00FB789E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380539">
        <w:rPr>
          <w:rFonts w:ascii="Times New Roman" w:eastAsia="SimSun" w:hAnsi="Times New Roman"/>
          <w:b/>
          <w:sz w:val="28"/>
          <w:szCs w:val="28"/>
          <w:lang w:val="sr-Latn-RS" w:eastAsia="zh-CN"/>
        </w:rPr>
        <w:t>7</w:t>
      </w:r>
      <w:r w:rsidRPr="00DE0831">
        <w:rPr>
          <w:rFonts w:ascii="Times New Roman" w:eastAsia="SimSun" w:hAnsi="Times New Roman"/>
          <w:b/>
          <w:sz w:val="24"/>
          <w:szCs w:val="24"/>
          <w:lang w:val="sr-Cyrl-RS" w:eastAsia="zh-CN"/>
        </w:rPr>
        <w:t>.</w:t>
      </w:r>
      <w:r w:rsidRPr="00FB789E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уметности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380539" w:rsidRPr="00FE4388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380539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Крагујевцу, Одсек за музичку уметност</w:t>
      </w:r>
    </w:p>
    <w:p w:rsidR="00380539" w:rsidRDefault="00380539" w:rsidP="00380539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380539" w:rsidRPr="00796357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7</w:t>
      </w:r>
      <w:r>
        <w:rPr>
          <w:rFonts w:ascii="Times New Roman" w:eastAsia="SimSun" w:hAnsi="Times New Roman"/>
          <w:lang w:val="sr-Cyrl-CS" w:eastAsia="zh-CN"/>
        </w:rPr>
        <w:t>.1.</w:t>
      </w:r>
      <w:r>
        <w:rPr>
          <w:rFonts w:ascii="Times New Roman" w:eastAsia="SimSun" w:hAnsi="Times New Roman"/>
          <w:lang w:val="sr-Cyrl-RS" w:eastAsia="zh-CN"/>
        </w:rPr>
        <w:t>1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B3798B">
        <w:rPr>
          <w:rFonts w:ascii="Times New Roman" w:eastAsia="SimSun" w:hAnsi="Times New Roman"/>
          <w:b/>
          <w:lang w:val="sr-Cyrl-CS" w:eastAsia="zh-CN"/>
        </w:rPr>
        <w:t>м</w:t>
      </w:r>
      <w:r>
        <w:rPr>
          <w:rFonts w:ascii="Times New Roman" w:eastAsia="SimSun" w:hAnsi="Times New Roman"/>
          <w:b/>
          <w:bCs/>
          <w:lang w:val="sr-Cyrl-CS" w:eastAsia="zh-CN"/>
        </w:rPr>
        <w:t>р Предрага Костовића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Хармоника (Конкурс расписан 23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09.12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атна информација члана Комисије 11.12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16.12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ост ректора стављен на сајт 17.12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380539" w:rsidRPr="00FB789E" w:rsidRDefault="00380539" w:rsidP="00380539">
      <w:pPr>
        <w:spacing w:after="0" w:line="240" w:lineRule="auto"/>
        <w:rPr>
          <w:rFonts w:ascii="Times New Roman" w:eastAsia="SimSun" w:hAnsi="Times New Roman"/>
          <w:b/>
          <w:iCs/>
          <w:u w:val="single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20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380539" w:rsidRPr="00FE4388" w:rsidRDefault="00380539" w:rsidP="00380539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380539" w:rsidRPr="00796357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7</w:t>
      </w:r>
      <w:r>
        <w:rPr>
          <w:rFonts w:ascii="Times New Roman" w:eastAsia="SimSun" w:hAnsi="Times New Roman"/>
          <w:lang w:val="sr-Cyrl-CS" w:eastAsia="zh-CN"/>
        </w:rPr>
        <w:t>.1.2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Душка Марића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Уметничка продукција (Конкурс расписан 07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атна информација члана Комисије о недостацима 11.12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о недостацима 17.12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Исправљени материјал приспео 17.12.2015.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Исправљени материјал предат члану Комисије 17.12.2015.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Одговор члана Комисије 17.12.2015.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24.12.2015.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ост проректора стављен на сајт 24.12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380539" w:rsidRPr="00FB789E" w:rsidRDefault="00380539" w:rsidP="00380539">
      <w:pPr>
        <w:spacing w:after="0" w:line="240" w:lineRule="auto"/>
        <w:rPr>
          <w:rFonts w:ascii="Times New Roman" w:eastAsia="SimSun" w:hAnsi="Times New Roman"/>
          <w:b/>
          <w:iCs/>
          <w:u w:val="single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27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380539" w:rsidRPr="00646DC1" w:rsidRDefault="00380539" w:rsidP="0038053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380539" w:rsidRPr="00796357" w:rsidRDefault="00380539" w:rsidP="00380539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7</w:t>
      </w:r>
      <w:r>
        <w:rPr>
          <w:rFonts w:ascii="Times New Roman" w:eastAsia="SimSun" w:hAnsi="Times New Roman"/>
          <w:lang w:val="sr-Cyrl-CS" w:eastAsia="zh-CN"/>
        </w:rPr>
        <w:t>.1.2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Марије Ћирић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Музика у медијима (Конкурс расписан 25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23.12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23.12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80539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lastRenderedPageBreak/>
        <w:t>Одговор члана Комисије 24.12.2015.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24.12.2015. године</w:t>
      </w:r>
    </w:p>
    <w:p w:rsidR="00380539" w:rsidRPr="00FB789E" w:rsidRDefault="00380539" w:rsidP="003805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ост проректора стављен на сајт 24.12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380539" w:rsidRPr="00646DC1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27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380539" w:rsidRPr="00470DF9" w:rsidRDefault="00380539" w:rsidP="00380539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380539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380539" w:rsidRDefault="00380539" w:rsidP="00380539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A1023F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1023F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510BAE" w:rsidRDefault="00510BAE" w:rsidP="00510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510BAE" w:rsidRPr="009725AD" w:rsidRDefault="00510BAE" w:rsidP="00510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>1</w:t>
      </w:r>
      <w:r w:rsidRPr="009725AD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9725AD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9725AD">
        <w:rPr>
          <w:rFonts w:ascii="Times New Roman" w:eastAsia="SimSun" w:hAnsi="Times New Roman" w:cs="Times New Roman"/>
          <w:b/>
          <w:lang w:val="sr-Cyrl-RS" w:eastAsia="zh-CN"/>
        </w:rPr>
        <w:t xml:space="preserve">Усвајање Извода из записника са претходне редовне седнице </w:t>
      </w:r>
    </w:p>
    <w:p w:rsidR="00510BAE" w:rsidRPr="00A1023F" w:rsidRDefault="00510BAE" w:rsidP="00510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510BAE" w:rsidRPr="00A1023F" w:rsidRDefault="00510BAE" w:rsidP="00510B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A1023F">
        <w:rPr>
          <w:rFonts w:ascii="Times New Roman" w:eastAsia="SimSun" w:hAnsi="Times New Roman" w:cs="Times New Roman"/>
          <w:i/>
          <w:lang w:val="sr-Cyrl-RS" w:eastAsia="zh-CN"/>
        </w:rPr>
        <w:t>Једногласно је усвојен Извод из записника са пре</w:t>
      </w:r>
      <w:r>
        <w:rPr>
          <w:rFonts w:ascii="Times New Roman" w:eastAsia="SimSun" w:hAnsi="Times New Roman" w:cs="Times New Roman"/>
          <w:i/>
          <w:lang w:val="sr-Cyrl-RS" w:eastAsia="zh-CN"/>
        </w:rPr>
        <w:t>тходне редовне седнице одржане 12.01</w:t>
      </w:r>
      <w:r w:rsidRPr="00A1023F">
        <w:rPr>
          <w:rFonts w:ascii="Times New Roman" w:eastAsia="SimSun" w:hAnsi="Times New Roman" w:cs="Times New Roman"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lang w:val="sr-Cyrl-RS" w:eastAsia="zh-CN"/>
        </w:rPr>
        <w:t>6</w:t>
      </w:r>
      <w:r w:rsidRPr="00A1023F">
        <w:rPr>
          <w:rFonts w:ascii="Times New Roman" w:eastAsia="SimSun" w:hAnsi="Times New Roman" w:cs="Times New Roman"/>
          <w:i/>
          <w:lang w:val="sr-Cyrl-RS" w:eastAsia="zh-CN"/>
        </w:rPr>
        <w:t>. године.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ED1D82" w:rsidRPr="00ED1D82" w:rsidRDefault="00510BAE" w:rsidP="00ED1D8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2</w:t>
      </w:r>
      <w:r w:rsidR="00ED1D82" w:rsidRPr="00ED1D82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. Разматрање радне верзије Правилника  о начину и поступку заснивања радног односа и стицању звања наставника Универзитета у Крагујевцу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ED1D82" w:rsidRDefault="00ED1D82" w:rsidP="00ED1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Ректор Универзитета у Крагујевцу, проф. др Небојша Арсенијевић је, пре почетка разматрања радне верзије Правилника </w:t>
      </w:r>
      <w:r w:rsidRPr="0099747E">
        <w:rPr>
          <w:rFonts w:ascii="Times New Roman" w:eastAsia="Times New Roman" w:hAnsi="Times New Roman" w:cs="Times New Roman"/>
          <w:sz w:val="20"/>
          <w:szCs w:val="20"/>
          <w:lang w:val="sr-Cyrl-RS"/>
        </w:rPr>
        <w:t>о начину и поступку заснивања радног односа и стицању звања наставника Универзитета у Крагујевцу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 истакао да су разлози за промену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Правилника садржани у потреби да се створе</w:t>
      </w:r>
      <w:r w:rsidR="001938C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бољи услови и побољша квалитет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рада наставника и научноистраживачког рада. Такође је истакао да је радна верзија Правилника израђена у сагласности са Минималним условима за избор у звања наставника на универзитету, које је утврдио Национални савет за високо образовање. </w:t>
      </w:r>
    </w:p>
    <w:p w:rsidR="00ED1D82" w:rsidRDefault="00ED1D82" w:rsidP="00ED1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E619A">
        <w:rPr>
          <w:rFonts w:ascii="Times New Roman" w:eastAsia="Times New Roman" w:hAnsi="Times New Roman" w:cs="Times New Roman"/>
          <w:sz w:val="20"/>
          <w:szCs w:val="20"/>
          <w:lang w:val="sr-Cyrl-RS"/>
        </w:rPr>
        <w:t>Ректор Универзитета у Крагујевцу, проф. др Небојша Арсенијевић је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истакао да ће се након прве године примене Правилник преиспитати на свим органима Универзитета у циљу отклањања евентуалних недоумица и недостатака.</w:t>
      </w:r>
    </w:p>
    <w:p w:rsidR="00A1023F" w:rsidRPr="007F4B3D" w:rsidRDefault="007F4B3D" w:rsidP="007F4B3D">
      <w:pPr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EE619A">
        <w:rPr>
          <w:rFonts w:ascii="Times New Roman" w:eastAsia="Times New Roman" w:hAnsi="Times New Roman" w:cs="Times New Roman"/>
          <w:sz w:val="20"/>
          <w:szCs w:val="20"/>
          <w:lang w:val="sr-Cyrl-RS"/>
        </w:rPr>
        <w:t>Ректор Универзитета у Крагујевцу, проф. др Небојша Арсенијевић је</w:t>
      </w:r>
      <w:r w:rsidRPr="007F4B3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истакао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да је прихваћен предлог Комисије за обезбеђење квалитета да се</w:t>
      </w:r>
      <w:r w:rsidRPr="007F4B3D">
        <w:t xml:space="preserve"> </w:t>
      </w:r>
      <w:r w:rsidRPr="007F4B3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услов за избор у звање а који се односи на публиковање у часописима факултета и Универзитета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прошири</w:t>
      </w:r>
      <w:r w:rsidRPr="007F4B3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на часописе који се објављују на територији </w:t>
      </w:r>
      <w:r w:rsidR="00510BAE">
        <w:rPr>
          <w:rFonts w:ascii="Times New Roman" w:eastAsia="Times New Roman" w:hAnsi="Times New Roman" w:cs="Times New Roman"/>
          <w:sz w:val="20"/>
          <w:szCs w:val="20"/>
          <w:lang w:val="sr-Cyrl-RS"/>
        </w:rPr>
        <w:t>српског говорног подручја</w:t>
      </w:r>
      <w:r w:rsidRPr="007F4B3D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ED1D82" w:rsidRPr="00763E06" w:rsidRDefault="00ED1D82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ED1D82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Проф. др Бобан Стојановић, Природно-математички факултет, није присуствовао седници али је писмено упутио следеће сугестије: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2. Став 4.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Наставник  може  бити биран у исто звање више пута.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Да ли наставник може бити биран у ниже звање уколико не испуњава услове за поновни избор у исто звање, али испуњава услове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за поновни избор у ниже звање?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2. Став 6.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Кандидату који је претходно био поново  биран у звање доцента, код избора у звање ванредни професор узимају се у обзир и услови које је у том поновном избору, односно поновним изборима испунио.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овде уместо „услови“ пише „резултати“.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овде ум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есто „испунио“ пише „остварио“.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2. Став 7.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Кандидату који је претходно био поново  биран у звање ванредног професора, код избора у звање редовни професор узимају се у обзир и услови које је у том поновном избору, односно поновним изборима испунио.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овде уместо „услови“ пише „резултати“.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овде ум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есто „испунио“ пише „остварио“.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5. Став 1.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Конкурс за заснивање радног односа и избор у звање наставника за ужу научну, односно уметничку област, факултет може расписати само ако је то радно место предвиђено одговарајућим општим актом, ако су средства за његово финансирање обезбеђена и уколико је у складу са посебним актом Сената којим се утврђује политика запошљавања и ангажовања наставника и сарадника Универзитета, по правилу у року од  шест месеци пре почетка школске/ академске године за коју је потреба исказана, односно уколико је потреба за расписивањем конкурса настала у случају непредвиђених околности које су наступиле( околности уређене члановима 76.,77. и 78. Закона, услед смрти и раскида уговора о раду) најкасније месец дана од дана наступања непредвиђених околности.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се ова реченица подели у више реченица, јер је тешка за праћење.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lastRenderedPageBreak/>
        <w:t>Члан 6. Став 11.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Приликом избора у звања наставника, кандидату који је више од једног пута биран у исто звање, за избор у више звање узимају се у обзир сви објављени радови, резултати научноистраживачког, односно уметничког рада, као и радови који су у фази објављивања, под условом да имају DOI, односно УДК број. 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Предлажем да се овде дода „од 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првог избора у тренутно звање“.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6. Став 15.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Приликом избора у звање ванредни и у звање редовни професор наставника који су запослени на Универзитету, обавеза је да имају један рад објављен у научном часопису који издаје факултет или Универзитет.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Овај став има позитивну намеру да помогне рад часописа који се издају на Универзитету. Међутим, он може бити проблематичан из два разлога: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1.</w:t>
      </w: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ab/>
        <w:t>На Универзитету се не издају часописи из свих научних области, што кандидате доводи у неравноправну позицију. Уколико се овај став измени тако да се односи само на области за које постоје часописи, ти кандидати ће бити у неповољнијем положају у односу на кандидате у областима у којима не постоје часописи.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2.</w:t>
      </w: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ab/>
        <w:t>Чак и за области за које постоје часописи, ради се углавном о само једном часопису што кандидатима не даје могућност избора приликом објављивања радова. Последица тога је да се уредницима часописа посредно даје дискреционо право да одлучују о томе ко може бити изабран у више звање, без обзира на остале резултате које је кандидат остварио.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се овај став допуни текстом „или у домаћем научном часопису“. Сматрам да би оваква формулација кандидатима додатно проширила избор часописа, чиме би се покриле скоро све научне области, а кандидати довели у равноправан положај. Мислим да ова допуна не би нарушила основну идеју да се помогне рад часописа који се издају на нашем Универзитету, с обзиром да ће се већина кандидата одлучити управо за те часописе уколико одго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варају њиховој научној области.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7. Став 3.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Кандидат који је објавио рад који доноси исти или већи број М бодова од онога који носи рад који се захтева као минимални услов за избор у одређено звање, а који се у минималним условима утврђеним овим Правилником не наводи, као што су М11-М14 или М41-М45, сматраће се да је захтевани услов испунио.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Можда треба наглас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и</w:t>
      </w: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ти да се бодови не могу кумулативно сабирати, како би се избегло гомилање референци малог квалитета у замену за један рад високог квалитета. Дакле, један рад се може заменити искључиво једним рад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ом истог или већег квалитета.  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 xml:space="preserve">Члан 10. - Табела А) 1) – Поновни избор ванредног професора - 1.1. Резултати научног рада 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Два рада категорије М21, M22 или М23, од претходног избора у  звање.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Иако суштински не мења значење, предлажем да се „претходног“ замени са „последњег“, да би било сагласно са критеријумом за реизбор у звање доцент. Уочио сам да се на више места у тексту и табелама користе ове две речи, па б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и их можда требало унификовати.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 xml:space="preserve">Члан 10. - Табела А) 1) – Редовни професор - 1.1. Резултати научног рада 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Једно пленарно предавање или два саопштења на међународном или домаћем научном скупу.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У свим табелама је само за радове експлицитно навођено да се узимају у обзир само они од избора у претходно звање. За остале критеријуме то није назначено, па би можда требало некако назначити на које се крите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ријуме то односи, а на које не.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 xml:space="preserve">Члан 10. - Табела А) 1) – Ванредни професор - 1.2. Резултати наставног рада и ангажовања у развоју наставе 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Одобрен уџбеник за ужу научну област, монографија, практикум или збирка са ИСБН.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Предлажем да се ISBN свуда пише латиницом.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Такође, предлажем да се негде у тексту да објашњене скраћениц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е „ХТЦ“, уколико већ није дата.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 xml:space="preserve">Члан 10. - Табела А) 1) – Поновни избор доцента - 1.3. Резултати у обезбеђивању научно-наставног подмлатка 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Менторство  завршног рада може се заменити чланством у комисији за одбрану рада.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Да ли ово важи увек или само под одређеним условима? Уколико важи увек, онда се може сажети заједно са претходним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критеријумом који је строжији.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10. - Табела А) 2) – Поновни избор ванредног професора – 1.3. Резултати у обезбеђивању научно-наставног подмлатка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Менторство најмање два завршна (дипломска или мастер) рада. (За уже области којима Факултет није матичан једно менторство се може заменити једним чланством у комисији за одбрану одговарајућег рада).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lastRenderedPageBreak/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С обзиром да се за поновни избор код свих критеријума тражи приближно половина услова у односу на оне који су прописани за први избор, овде би уместо „два“ требало да пише „један“. Претпостављам да је грешка настала приликом копирањ</w:t>
      </w:r>
      <w:r w:rsid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а текста за први избор у звање.</w:t>
      </w:r>
    </w:p>
    <w:p w:rsidR="00510BAE" w:rsidRPr="00763E06" w:rsidRDefault="00510BAE" w:rsidP="00763E06">
      <w:pPr>
        <w:pStyle w:val="ListParagraph"/>
        <w:numPr>
          <w:ilvl w:val="0"/>
          <w:numId w:val="9"/>
        </w:numPr>
        <w:jc w:val="both"/>
        <w:rPr>
          <w:sz w:val="20"/>
          <w:szCs w:val="20"/>
          <w:lang w:val="sr-Cyrl-RS"/>
        </w:rPr>
      </w:pPr>
      <w:r w:rsidRPr="00763E06">
        <w:rPr>
          <w:sz w:val="20"/>
          <w:szCs w:val="20"/>
          <w:lang w:val="sr-Cyrl-RS"/>
        </w:rPr>
        <w:t>Члан 10. - Табела А) 2) – Поновни избор ванредног професора – 1.3. Резултати у обезбеђивању научно-наставног подмлатка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Оригинални текст: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Задовољава услове за ментора докторских дисертација (стандард 9 из акредитационих докумената).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Коментар известиоца:</w:t>
      </w:r>
    </w:p>
    <w:p w:rsidR="00510BAE" w:rsidRPr="00763E06" w:rsidRDefault="00510BAE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Овај услов не би требало да се појављује код поновног избора у звање ванредни професор, јер од кандидата захтева да на сваких 5 година објави у просеку 2.5 рада (практично 3), што је строжије од услова који су прописани критеријумом радова (2 рада). Такође, за кандидате који су тренутно ванредни професори, а не испуњавају овај услов, овим се захтева да у кратком року објаве додатна 3 рада да би остали у том звању, иако по критеријуму радова имају довољан број радова за поновни избор.</w:t>
      </w:r>
    </w:p>
    <w:p w:rsidR="00ED1D82" w:rsidRPr="00510BAE" w:rsidRDefault="00ED1D82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763E06" w:rsidRDefault="00763E06" w:rsidP="00763E06">
      <w:pPr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Проф. др Миха</w:t>
      </w:r>
      <w:r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јло Јаковљевић је истакао да сматра да је радна верзија правилника језгровита и концизнија за разлику од ранијег правилника. У свом излагању надовезао се на коментаре професора Стојановића и професора Стефановића:</w:t>
      </w:r>
    </w:p>
    <w:p w:rsidR="00A1023F" w:rsidRPr="00763E06" w:rsidRDefault="00763E06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 </w:t>
      </w:r>
    </w:p>
    <w:p w:rsidR="00763E06" w:rsidRPr="00763E06" w:rsidRDefault="00763E06" w:rsidP="00763E06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1. Обавеза обј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ављивања у домаћим часописима </w:t>
      </w:r>
    </w:p>
    <w:p w:rsidR="00763E06" w:rsidRPr="00763E06" w:rsidRDefault="00763E06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САГЛАСАН.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 </w:t>
      </w: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Професор Стојановић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је у праву за хетерогену покривеност разним области науке и уметности у земљи и </w:t>
      </w:r>
      <w:r w:rsidRPr="00763E06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разноврсне степене нарушавања принципа Добре Уређивачке Праксе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код нас у земљи и шире.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Углавном та формулације "објавити у домаћем часопису" оставља много више простора да се рад пласира.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Проверено знам да су радови одбијани у домаћим М50 ревијама из био- и клиничке медицине и друштвених наука неретко завршавали објављени у рангу М21-М22 напољу по Азији и Западу.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 </w:t>
      </w:r>
    </w:p>
    <w:p w:rsidR="00763E06" w:rsidRPr="00763E06" w:rsidRDefault="00763E06" w:rsidP="00763E06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63E06" w:rsidRPr="00763E06" w:rsidRDefault="00763E06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2. Реципроцитет међу радовима вишег и нижег квалитета (референца на публикације </w:t>
      </w:r>
      <w:r w:rsidRPr="00763E06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</w:rPr>
        <w:t>М11-М14 или М41-М45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) што је применљиво и на питање да ли више радова ниског утицаја М23 кореспондира са једним радом ранга М21.</w:t>
      </w:r>
    </w:p>
    <w:p w:rsidR="00763E06" w:rsidRPr="00763E06" w:rsidRDefault="00763E06" w:rsidP="00763E0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НИСАМ сагласан</w:t>
      </w: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.</w:t>
      </w:r>
      <w:proofErr w:type="gramEnd"/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Реални капацитети научно-истраживачких група у Србији се драстично разликују по областима науке и уметности.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Многе области науке представљају реално "парије" чак и на Западу са скромним могућностима објављивања јер су напросто ВАН Главног Тока развоја или нису атрактивне за људе јер се недовољно улаже у њих односно нису приоритети великих Фондова.</w:t>
      </w:r>
      <w:proofErr w:type="gramEnd"/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3. Независно од овога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„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Кумулативни Фактор Утицаја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“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, би морао да фигурира као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и Хетероцитатни Индекс између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јер је ов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о у ск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л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а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ду са уобич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ајеним праксама за промовисање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н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аставник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а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Унвиерзитета широм нашег континента као и у водећим Западним и БРИКС нацијама и Јапану. 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Мислим да у том смислу бисмо морали имати неку ВЕОМА СКРОМНУ доњу (тзв Cut Off вредност) границу која ће бити захтевна али достижна најслабијима међу нама, по одоговарајућим областима, и која ће омогућити да извучемо максимум из расположивог пула стручњака и оних који ће то бити у наредним годинама, без кардиналног одрицања могућности унапређења и без толерисања нерада свакако.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4. Свакако да бих саветовао да се због т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олеранције према кандидатима и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к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ри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теријума Националног Савета за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в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исоко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о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бразовање настави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са применом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трогодишњег ИФ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, тј по једна унапред и уназад у кандидатовом интересу у односу на годину публикације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,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као и усвајање петогодишњег утицаја где је то повољно.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5.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К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оментар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професора Стефановића -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"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Изоставити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Google Schoolar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 и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Researchgate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, а оставити само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 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Scopus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 (бољи је сервис и мање су могућности настанка грешке)."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НИСАМ сагласан. 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Researchgate се некако пробио међу јавним репозиторијумима и истраживачким мрежама као доминантан засигурно у региону Европе без Руског Комонвелта. Углавном верујем да је у питању солидан сервис, који је истина мање прецизан од СКОПУС-а који уједно и мање ВИДИ.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 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Ако уважавамо САМО СКОПУС или WOS као што раде претежно наше бибилиотеке (исто мислим делимично и за Листу Грабљивих Издавача Јефрија Бил-а из Колорада) ми индиректно уважавмо интересе Издавача - Мултинационалних компанија са седиштем претежно у земљама Ангосаксонског културног круга и помало у Швајцарској, Израелу и Немачкој.</w:t>
      </w:r>
      <w:proofErr w:type="gramEnd"/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Опште је познато да се око 15-25% најзначајнијих открића прошлог века објављено у слабо индексираним и трећеразредним ревијама.</w:t>
      </w:r>
      <w:proofErr w:type="gramEnd"/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Игноришући Гоогле Сколар ми у ствари одбацујемо огромну лавину знања и цитираности која је објављена на тзв другоразредним светским језицима, редом отприлике по броју матерњих говорника - Мандаринском Кинеском, Хинду, Бенгали, Шпански, Арапски, Руски, Фарси итд итд укључујући и озбиљно понируће Западно Европске језике Немачки и Француски.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Свакако мислим да би требало оставити ову формуалцију како је дата.</w:t>
      </w:r>
      <w:proofErr w:type="gramEnd"/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  </w:t>
      </w:r>
    </w:p>
    <w:p w:rsidR="00763E06" w:rsidRPr="00B4302D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​ 6. ​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К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оментар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професора Стефановића – „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Размислити о увођењу критеријума 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h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-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Latn-RS" w:eastAsia="zh-CN"/>
        </w:rPr>
        <w:t>index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 као критеријума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“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 </w:t>
      </w:r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САГЛАСАН.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Додао бих да се размотри и Укупна Цитираност као и И-11 сајентометријски индекс.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​ Разлог зашто не сматрам аутоцитирање појединих истраживачких група безвредним се може дуго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елаборирати 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Своди се на то да се поједине групе/језгра науке и уметности широм света баве уско специфичним областима којима се баве само они и још пар таквих сличних група расутих по свету.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Дакле аутоцитирање је легитиман начин грађења на прошлим резултатима.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lastRenderedPageBreak/>
        <w:t>Бибилиотекарски/сајентометријски се чак сматра легитимним аутоцитирање ДО 25 % од укупног броја референци у рецимо друштвеним наукама.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Тај је проценат рецимо 5-15% у неким другим наукама.</w:t>
      </w:r>
      <w:proofErr w:type="gramEnd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</w:t>
      </w: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Сем тога да би се тиме подигао укупни утицај и престиж у свом пољу науке неопходна је РЕАЛНО изузетно ВИСОКА плодност те истраживачке групе у укупном објављивању нарочито у горњем М20 опсегу.</w:t>
      </w:r>
      <w:proofErr w:type="gramEnd"/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proofErr w:type="gramStart"/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У том духу сматрам да Укупну Цитираност треба озбиљно размотрити као критеријум.</w:t>
      </w:r>
      <w:proofErr w:type="gramEnd"/>
    </w:p>
    <w:p w:rsidR="00763E06" w:rsidRPr="00763E06" w:rsidRDefault="00763E06" w:rsidP="00B4302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763E06" w:rsidRPr="00B4302D" w:rsidRDefault="00763E06" w:rsidP="000E36A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7. Коментар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професора Стефановића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–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 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„</w:t>
      </w:r>
      <w:r w:rsidRP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Увести институцију превременог избора у случају да је кандидат, на пример остварио дупли број резултата у свим областима</w:t>
      </w:r>
      <w:r w:rsidR="00B4302D" w:rsidRP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“</w:t>
      </w:r>
      <w:r w:rsidRPr="00763E06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 </w:t>
      </w:r>
    </w:p>
    <w:p w:rsidR="00763E06" w:rsidRPr="00B4302D" w:rsidRDefault="00763E06" w:rsidP="000E36A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САГЛАСАН сам, с тим да бих ово питање свакако оставио дугорочнијој политици и визији Ректорског Колегијума с обзиром на фина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н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сијске последице раног унапређења људи.</w:t>
      </w:r>
    </w:p>
    <w:p w:rsidR="00763E06" w:rsidRDefault="00763E06" w:rsidP="000E36A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Свакако оваква пракса би имала тврдо и поштено упориште у стварности јер досадашњи поступак уједначеног промовисања кадрова који испуне гранично минимални критеријум и оних који га вишеструко пребац</w:t>
      </w:r>
      <w:r w:rsidR="000E36AC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 xml:space="preserve">е, 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демотивише плодна истраживач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к</w:t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а</w:t>
      </w: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t>/уметничка језгра да дају све од себе јер нема суштинске награде.</w:t>
      </w:r>
    </w:p>
    <w:p w:rsidR="00B4302D" w:rsidRDefault="00B4302D" w:rsidP="000E36A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</w:pPr>
    </w:p>
    <w:p w:rsidR="000E36AC" w:rsidRDefault="00B4302D" w:rsidP="000E36AC">
      <w:pPr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Ректор Универзитета у Крагујевцу, проф. др Небојша Арсенијевић је истакао да је у плану пројекат у коме би била укључена Универзитетска библиотека која би била задужена за податке о цитираности свих наставника нашег Универзитета. На тај начин би се избегле грешке које садрже наведене базе података</w:t>
      </w:r>
    </w:p>
    <w:p w:rsidR="00763E06" w:rsidRPr="000E36AC" w:rsidRDefault="00763E06" w:rsidP="000E36AC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763E06"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  <w:br/>
      </w:r>
      <w:r w:rsidR="00B4302D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Проф. др Славко Ђорђевић је истакао да би код могућности ванредног унапређења наставника, требало посебну пажњу </w:t>
      </w:r>
      <w:r w:rsidR="000E36AC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посветити педагошкој компоненти, односно да наставник треба да прође све фазе, од наставе и педагошког рада до бављења науком.</w:t>
      </w:r>
    </w:p>
    <w:p w:rsidR="000E36AC" w:rsidRDefault="000E36AC" w:rsidP="00F16DF1">
      <w:pPr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Зорица Аврамовић, генерални секретар је истакла да у одредбама Закона о високом образовању не пише да наставник мора да прође кроз изборе у сва звања. Онај ко заснива радни однос, мора да испуњава услове који су прописани Законом и Правилником Универзитета.</w:t>
      </w:r>
      <w:r w:rsidR="00594054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 Институт ванредног унапређења је у ствари прописан законом, јер се конкурс за заснивање радног односа и стицања звања наставника не расписује за одређену особу већ за све кандидате који испуњавају услове. На Комисији за обезбеђење квалитета усвојено је да </w:t>
      </w:r>
      <w:r w:rsidR="00250FB9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се </w:t>
      </w:r>
      <w:r w:rsidR="00594054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радни однос </w:t>
      </w:r>
      <w:r w:rsidR="00250FB9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не може засновати </w:t>
      </w:r>
      <w:r w:rsidR="00594054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без приступног предавања</w:t>
      </w:r>
      <w:r w:rsidR="001F74C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, уколико </w:t>
      </w:r>
      <w:r w:rsidR="00250FB9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кандидат </w:t>
      </w:r>
      <w:r w:rsidR="001F74C3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нема искуство у раду са студентима на високошколској установи.</w:t>
      </w:r>
    </w:p>
    <w:p w:rsidR="001F74C3" w:rsidRPr="00B4302D" w:rsidRDefault="001F74C3" w:rsidP="00F16DF1">
      <w:pPr>
        <w:spacing w:after="0" w:line="240" w:lineRule="auto"/>
        <w:ind w:firstLine="720"/>
        <w:contextualSpacing/>
        <w:jc w:val="both"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Проф. др Драган Бошковић истакао је да је у радној верзији за ДХ поље убачена категорија М24, код избора за ванредног и редовног професора.</w:t>
      </w:r>
    </w:p>
    <w:p w:rsidR="00F16DF1" w:rsidRDefault="00F16DF1" w:rsidP="00F16DF1">
      <w:pPr>
        <w:spacing w:after="0" w:line="240" w:lineRule="auto"/>
        <w:ind w:firstLine="720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Зорица Аврамовић, генерални секретар је истакла да је то у супротности са Минималним условима које је прописао Национални савет за високо образовање</w:t>
      </w:r>
      <w:r w:rsidR="00250FB9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, који су прописани у члану 7. наведеног документа</w:t>
      </w: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.</w:t>
      </w:r>
    </w:p>
    <w:p w:rsidR="00916D5C" w:rsidRDefault="00250FB9" w:rsidP="000D7F49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C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Проф. др Драган Бошковић истакао је да сматра да Национални савет подразумева М24 у оквиру категорије М20.</w:t>
      </w:r>
    </w:p>
    <w:p w:rsidR="00763E06" w:rsidRDefault="000D7F49" w:rsidP="00916D5C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Зорица Аврамовић, генерални секретар је истакла да се морамо придржавати услова прописаних у акту Националног савета а да у међувремену тражимо аутентично тумачење </w:t>
      </w:r>
      <w:r w:rsidR="00916D5C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спорног </w:t>
      </w: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члана</w:t>
      </w:r>
      <w:r w:rsidR="00916D5C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.</w:t>
      </w:r>
    </w:p>
    <w:p w:rsidR="00916D5C" w:rsidRDefault="00916D5C" w:rsidP="00916D5C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ab/>
        <w:t>Доц. др Гордана Богдановић је истакла да је радна верзија правилника добра основа за квалитетнији развој наставника и науке. Такође, у оквиру поља техничко-технолошких наука истакла је следеће сугестије:</w:t>
      </w:r>
    </w:p>
    <w:p w:rsidR="00916D5C" w:rsidRPr="00916D5C" w:rsidRDefault="00916D5C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ускладити скраћенице у тексту и означити фуснотом;</w:t>
      </w:r>
    </w:p>
    <w:p w:rsidR="00916D5C" w:rsidRPr="00916D5C" w:rsidRDefault="00916D5C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ИФ постоји само у пољу медицинских наука и то кумулативни, не постоји у другим пољима, па га зато избацити из текста у другим пољима (члан 6. став 5.);</w:t>
      </w:r>
    </w:p>
    <w:p w:rsidR="00916D5C" w:rsidRPr="00916D5C" w:rsidRDefault="00916D5C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у члану 6. став 4. додати текст „од првог избора у исто звање“;</w:t>
      </w:r>
    </w:p>
    <w:p w:rsidR="00916D5C" w:rsidRPr="00916D5C" w:rsidRDefault="00916D5C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 xml:space="preserve">код избора за ванредног професора, прецизирати шта се сматра под </w:t>
      </w:r>
      <w:r w:rsidRPr="00916D5C">
        <w:rPr>
          <w:b/>
          <w:bCs/>
          <w:sz w:val="20"/>
          <w:szCs w:val="20"/>
          <w:lang w:val="sr-Cyrl-RS"/>
        </w:rPr>
        <w:t>водећим аутором</w:t>
      </w:r>
      <w:r>
        <w:rPr>
          <w:bCs/>
          <w:sz w:val="20"/>
          <w:szCs w:val="20"/>
          <w:lang w:val="sr-Cyrl-RS"/>
        </w:rPr>
        <w:t xml:space="preserve"> – да то буде 1,2, или кореспондинг аутор;</w:t>
      </w:r>
    </w:p>
    <w:p w:rsidR="00916D5C" w:rsidRPr="00C815B8" w:rsidRDefault="00C815B8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код избора у звање ванредни професор и редовни професор када су у питању уџбеници да се усклади текст тако да пише одобрен и објављен, при чему се може узети у обзир и електронско објављивање;</w:t>
      </w:r>
    </w:p>
    <w:p w:rsidR="00C815B8" w:rsidRPr="00C815B8" w:rsidRDefault="00C815B8" w:rsidP="00916D5C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прецизирати на кога се односи кумулативни услов који је дат само за поље техничко-технолошких наука;</w:t>
      </w:r>
    </w:p>
    <w:p w:rsidR="00C815B8" w:rsidRPr="00C815B8" w:rsidRDefault="00C815B8" w:rsidP="00C815B8">
      <w:pPr>
        <w:pStyle w:val="ListParagraph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sr-Cyrl-RS"/>
        </w:rPr>
        <w:t>код услова за избор редовног професора исправити грешку код хетероцитата, тако да уместо 100 пише 10.</w:t>
      </w:r>
    </w:p>
    <w:p w:rsidR="00C815B8" w:rsidRPr="00C815B8" w:rsidRDefault="00C815B8" w:rsidP="00C815B8">
      <w:pPr>
        <w:pStyle w:val="ListParagraph"/>
        <w:rPr>
          <w:bCs/>
          <w:sz w:val="20"/>
          <w:szCs w:val="20"/>
        </w:rPr>
      </w:pPr>
    </w:p>
    <w:p w:rsidR="00C815B8" w:rsidRDefault="00C815B8" w:rsidP="00C815B8">
      <w:pPr>
        <w:rPr>
          <w:rFonts w:ascii="Times New Roman" w:hAnsi="Times New Roman" w:cs="Times New Roman"/>
          <w:bCs/>
          <w:sz w:val="20"/>
          <w:szCs w:val="20"/>
          <w:lang w:val="sr-Cyrl-RS"/>
        </w:rPr>
      </w:pPr>
      <w:r w:rsidRPr="00C815B8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Проф. мр Љуба Бркић истакао је </w:t>
      </w:r>
      <w:r>
        <w:rPr>
          <w:rFonts w:ascii="Times New Roman" w:hAnsi="Times New Roman" w:cs="Times New Roman"/>
          <w:bCs/>
          <w:sz w:val="20"/>
          <w:szCs w:val="20"/>
          <w:lang w:val="sr-Cyrl-RS"/>
        </w:rPr>
        <w:t>следеће сугестије:</w:t>
      </w:r>
    </w:p>
    <w:p w:rsidR="00C815B8" w:rsidRDefault="00C815B8" w:rsidP="00C815B8">
      <w:pPr>
        <w:pStyle w:val="ListParagraph"/>
        <w:numPr>
          <w:ilvl w:val="0"/>
          <w:numId w:val="10"/>
        </w:numPr>
        <w:rPr>
          <w:bCs/>
          <w:sz w:val="20"/>
          <w:szCs w:val="20"/>
          <w:lang w:val="sr-Cyrl-RS"/>
        </w:rPr>
      </w:pPr>
      <w:r>
        <w:rPr>
          <w:bCs/>
          <w:sz w:val="20"/>
          <w:szCs w:val="20"/>
          <w:lang w:val="sr-Cyrl-RS"/>
        </w:rPr>
        <w:t>Убацити обавезну уметничку презентацију као услов за избор наставника</w:t>
      </w:r>
    </w:p>
    <w:p w:rsidR="00C815B8" w:rsidRPr="00C815B8" w:rsidRDefault="00C815B8" w:rsidP="00C815B8">
      <w:pPr>
        <w:pStyle w:val="ListParagraph"/>
        <w:numPr>
          <w:ilvl w:val="0"/>
          <w:numId w:val="10"/>
        </w:numPr>
        <w:rPr>
          <w:bCs/>
          <w:sz w:val="20"/>
          <w:szCs w:val="20"/>
          <w:lang w:val="sr-Cyrl-RS"/>
        </w:rPr>
      </w:pPr>
      <w:r>
        <w:rPr>
          <w:bCs/>
          <w:sz w:val="20"/>
          <w:szCs w:val="20"/>
          <w:lang w:val="sr-Cyrl-RS"/>
        </w:rPr>
        <w:t>Бодовати докторате и из научних области.</w:t>
      </w:r>
    </w:p>
    <w:p w:rsidR="00A1023F" w:rsidRPr="00763E06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</w:pPr>
    </w:p>
    <w:p w:rsidR="00A1023F" w:rsidRPr="00A1023F" w:rsidRDefault="00EA1A45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3</w:t>
      </w:r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="00A1023F" w:rsidRPr="00A102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оквиру поља медицинских </w:t>
      </w:r>
      <w:proofErr w:type="gramStart"/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>наука</w:t>
      </w:r>
      <w:r w:rsidR="00A1023F" w:rsidRPr="00A102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  <w:proofErr w:type="gramEnd"/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1023F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A1023F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A1023F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1023F">
        <w:rPr>
          <w:rFonts w:ascii="Times New Roman" w:eastAsia="Times New Roman" w:hAnsi="Times New Roman" w:cs="Times New Roman"/>
          <w:lang w:val="sr-Cyrl-CS"/>
        </w:rPr>
        <w:t xml:space="preserve"> Михајло Јаковљевић, Факултет</w:t>
      </w:r>
      <w:r w:rsidRPr="00A1023F">
        <w:rPr>
          <w:rFonts w:ascii="Times New Roman" w:eastAsia="Times New Roman" w:hAnsi="Times New Roman" w:cs="Times New Roman"/>
        </w:rPr>
        <w:t xml:space="preserve"> </w:t>
      </w:r>
      <w:r w:rsidRPr="00A1023F">
        <w:rPr>
          <w:rFonts w:ascii="Times New Roman" w:eastAsia="Times New Roman" w:hAnsi="Times New Roman" w:cs="Times New Roman"/>
          <w:lang w:val="sr-Cyrl-RS"/>
        </w:rPr>
        <w:t>медицинских наука у Крагујевцу.</w:t>
      </w:r>
    </w:p>
    <w:p w:rsidR="00A1023F" w:rsidRPr="00EA1A45" w:rsidRDefault="00A1023F" w:rsidP="00A102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eastAsia="zh-CN"/>
        </w:rPr>
      </w:pP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EA1A45" w:rsidRPr="002B6876" w:rsidRDefault="00EA1A45" w:rsidP="00EA1A4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Мијаиловића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A1023F" w:rsidRPr="00EA1A45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6103F9">
        <w:rPr>
          <w:rFonts w:ascii="Times New Roman" w:eastAsia="Times New Roman" w:hAnsi="Times New Roman" w:cs="Times New Roman"/>
          <w:lang w:val="sr-Cyrl-RS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 w:rsidR="006103F9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Лукић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103F9" w:rsidRPr="00A1023F" w:rsidRDefault="006103F9" w:rsidP="00610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sr-Cyrl-RS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Данијеле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Генетика (Конкурс расписан 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6103F9" w:rsidRPr="00A1023F" w:rsidRDefault="006103F9" w:rsidP="00610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sr-Cyrl-RS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Татјане Вуловић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 (Конкурс расписан 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103F9" w:rsidRPr="00A1023F" w:rsidRDefault="006103F9" w:rsidP="00610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sr-Cyrl-RS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EA1A45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 xml:space="preserve">5.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Ане Барјактаревић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технологија (Конкурс расписан 30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103F9" w:rsidRPr="00646DC1" w:rsidRDefault="006103F9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6103F9" w:rsidRPr="00A1023F" w:rsidRDefault="006103F9" w:rsidP="00610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sr-Cyrl-RS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EA1A45" w:rsidRDefault="00EA1A45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eastAsia="zh-CN"/>
        </w:rPr>
      </w:pPr>
    </w:p>
    <w:p w:rsidR="00EA1A45" w:rsidRDefault="00EA1A45" w:rsidP="00A1023F">
      <w:pPr>
        <w:spacing w:after="0" w:line="240" w:lineRule="auto"/>
        <w:rPr>
          <w:rFonts w:ascii="Times New Roman" w:eastAsia="SimSun" w:hAnsi="Times New Roman"/>
          <w:bCs/>
          <w:u w:val="single"/>
          <w:lang w:eastAsia="zh-CN"/>
        </w:rPr>
      </w:pPr>
    </w:p>
    <w:p w:rsidR="00A1023F" w:rsidRPr="00EA1A45" w:rsidRDefault="00EA1A45" w:rsidP="00A1023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EA1A45">
        <w:rPr>
          <w:rFonts w:ascii="Times New Roman" w:eastAsia="SimSun" w:hAnsi="Times New Roman"/>
          <w:b/>
          <w:bCs/>
          <w:u w:val="single"/>
          <w:lang w:eastAsia="zh-CN"/>
        </w:rPr>
        <w:t>3</w:t>
      </w:r>
      <w:r w:rsidR="00A1023F" w:rsidRPr="00EA1A45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="00A1023F" w:rsidRPr="00EA1A45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="00A1023F" w:rsidRPr="00EA1A45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1023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Latn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Иване Пројовић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Анализа фактора повезаних са неодговарајућим прописивањем лекова пацијентима старије животне доби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6103F9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 w:rsidR="006103F9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Дарка Илића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Анализа лечења остеопорозе у клиничкој пракси методом проучавања са три различита аспекта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1023F" w:rsidRPr="00EA1A45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Default="00EA1A45" w:rsidP="00EA1A45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Вере Дабановић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Конвергентна валидација фармакоекономских аспеката терапије бенигне хиперплазије простате у Црној Гори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Latn-RS"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Динића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Биомаркери инфламације и метаболичких поремећаја и ултрасоногтафски налаз субклиничке атеросклерозе у болесника са псоријазом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1023F" w:rsidRP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eastAsia="zh-CN"/>
        </w:rPr>
        <w:t>3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5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Марка Контића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Утицај селективне ласер трабекулопластике на висину интраокуларног притиска код пацијената са глаукомом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A1023F" w:rsidRDefault="00A1023F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EA1A45" w:rsidRPr="00DB6ABB" w:rsidRDefault="00EA1A45" w:rsidP="00EA1A4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3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EA1A45" w:rsidRPr="00DB6ABB" w:rsidRDefault="00EA1A45" w:rsidP="00EA1A4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EA1A45" w:rsidRPr="00DB6ABB" w:rsidRDefault="00EA1A45" w:rsidP="00EA1A4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EA1A45" w:rsidRPr="00DB6ABB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Слободана Суботића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Процена учесталости ризичног понашања и знања студената медицинских и немедицинских факултета о полно преносивим инфекцијама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EA1A45" w:rsidRPr="00DB6ABB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Игора Ђуришића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Коришћење метилен плавог као јединог контраста за одређивање статуса лимфних чворова пазушне јаме код минимално инвазивног рака дојке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EA1A45" w:rsidRPr="006A3D1F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Исидоре Стојић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</w:t>
      </w:r>
      <w:proofErr w:type="gramStart"/>
      <w:r>
        <w:rPr>
          <w:rFonts w:ascii="Times New Roman" w:eastAsia="SimSun" w:hAnsi="Times New Roman" w:cs="Times New Roman"/>
          <w:bCs/>
          <w:i/>
          <w:lang w:val="sr-Latn-RS" w:eastAsia="zh-CN"/>
        </w:rPr>
        <w:t>Pt(</w:t>
      </w:r>
      <w:proofErr w:type="gramEnd"/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комплекса на контрактилност, коронарни проток и оксидациони стрес изолованог срца пацова</w:t>
      </w:r>
    </w:p>
    <w:p w:rsid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EA1A45" w:rsidRPr="006A3D1F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Симоновић Грујић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дисфункционалности породице, изазване алкохолизмом и насиљем, на психосоцијални развој младих и формирање специфичних црта личности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EA1A45" w:rsidRPr="006A3D1F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Радмиле Радојевић Поповић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различитих видова физичког оптерећења на редокс равнотежу рониоца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медицинске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4E22BD" w:rsidRPr="00A1023F" w:rsidRDefault="004E22BD" w:rsidP="004E22BD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A1A45" w:rsidRPr="00EA1A45" w:rsidRDefault="00EA1A45" w:rsidP="00A102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</w:p>
    <w:p w:rsidR="00A1023F" w:rsidRPr="00A1023F" w:rsidRDefault="00EA1A45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eastAsia="zh-CN"/>
        </w:rPr>
        <w:t>4</w:t>
      </w:r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Разматрање извештаја у оквиру поља природно-математичких наука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1023F" w:rsidRPr="00EA1A45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</w:t>
      </w:r>
      <w:r w:rsidR="004E22BD">
        <w:rPr>
          <w:rFonts w:ascii="Times New Roman" w:eastAsia="Times New Roman" w:hAnsi="Times New Roman" w:cs="Times New Roman"/>
          <w:lang w:val="sr-Cyrl-CS"/>
        </w:rPr>
        <w:t>проф. др Бобан</w:t>
      </w:r>
      <w:proofErr w:type="gramStart"/>
      <w:r w:rsidR="004E22BD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1023F">
        <w:rPr>
          <w:rFonts w:ascii="Times New Roman" w:eastAsia="Times New Roman" w:hAnsi="Times New Roman" w:cs="Times New Roman"/>
          <w:lang w:val="sr-Cyrl-CS"/>
        </w:rPr>
        <w:t>С</w:t>
      </w:r>
      <w:proofErr w:type="gramEnd"/>
      <w:r w:rsidRPr="00A1023F">
        <w:rPr>
          <w:rFonts w:ascii="Times New Roman" w:eastAsia="Times New Roman" w:hAnsi="Times New Roman" w:cs="Times New Roman"/>
          <w:lang w:val="sr-Cyrl-CS"/>
        </w:rPr>
        <w:t>тојановић, Природно-математички факултет</w:t>
      </w:r>
      <w:r w:rsidRPr="00A1023F">
        <w:rPr>
          <w:rFonts w:ascii="Times New Roman" w:eastAsia="Times New Roman" w:hAnsi="Times New Roman" w:cs="Times New Roman"/>
        </w:rPr>
        <w:t xml:space="preserve"> </w:t>
      </w:r>
      <w:r w:rsidR="00EA1A45">
        <w:rPr>
          <w:rFonts w:ascii="Times New Roman" w:eastAsia="Times New Roman" w:hAnsi="Times New Roman" w:cs="Times New Roman"/>
          <w:lang w:val="sr-Cyrl-RS"/>
        </w:rPr>
        <w:t>у Крагујевцу није присуствовао седници, али је дао сагласност да се материјали у оквиру поља природно-математичких наука упуте у даљу процедуру.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lastRenderedPageBreak/>
        <w:t>4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Емилије Нешовић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Геометрија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4E22BD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природно-математичке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 w:rsidR="004E22BD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Ивановића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Рачунарске комуникације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EA1A45" w:rsidRDefault="00EA1A45" w:rsidP="00EA1A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природно-математичке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Верице Милутиновић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 са методиком наставе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EA1A45" w:rsidRDefault="00EA1A45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природно-математичке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EA1A45" w:rsidRPr="00A1023F" w:rsidRDefault="00EA1A45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EA1A45" w:rsidRPr="00646DC1" w:rsidRDefault="00EA1A45" w:rsidP="00EA1A45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EA1A45" w:rsidRPr="00646DC1" w:rsidRDefault="00EA1A45" w:rsidP="00EA1A4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EA1A45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A1A45" w:rsidRPr="00646DC1" w:rsidRDefault="00EA1A45" w:rsidP="00EA1A4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Стајић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Проучавање еманације, ексхалације и мерних техника радона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E22BD" w:rsidRPr="00A1023F" w:rsidRDefault="004E22BD" w:rsidP="004E22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>ећа за природно-математичке науке</w:t>
      </w:r>
      <w:r w:rsidRPr="00A1023F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EA1A45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lang w:val="sr-Cyrl-RS" w:eastAsia="zh-CN"/>
        </w:rPr>
        <w:t>5</w:t>
      </w:r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>. Разматрање извештаја у оквиру поља техничко-технолошких наука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1023F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A1023F">
        <w:rPr>
          <w:rFonts w:ascii="Times New Roman" w:eastAsia="Times New Roman" w:hAnsi="Times New Roman" w:cs="Times New Roman"/>
          <w:lang w:val="sr-Cyrl-CS"/>
        </w:rPr>
        <w:t xml:space="preserve">доц. </w:t>
      </w:r>
      <w:proofErr w:type="gramStart"/>
      <w:r w:rsidRPr="00A1023F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1023F">
        <w:rPr>
          <w:rFonts w:ascii="Times New Roman" w:eastAsia="Times New Roman" w:hAnsi="Times New Roman" w:cs="Times New Roman"/>
          <w:lang w:val="sr-Cyrl-CS"/>
        </w:rPr>
        <w:t xml:space="preserve"> Гордана Богдановић, Факултет инжењерских наука</w:t>
      </w:r>
      <w:r w:rsidRPr="00A1023F">
        <w:rPr>
          <w:rFonts w:ascii="Times New Roman" w:eastAsia="Times New Roman" w:hAnsi="Times New Roman" w:cs="Times New Roman"/>
        </w:rPr>
        <w:t xml:space="preserve"> </w:t>
      </w:r>
      <w:r w:rsidRPr="00A1023F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1023F" w:rsidRPr="00A1023F" w:rsidRDefault="0084667D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Николе Бокана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Ратарство и крмно биље (Конкурс расписан 26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4E22BD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техничко-технолошке науке и упутила материјал надлежном </w:t>
      </w:r>
      <w:r w:rsidR="004E22BD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84667D" w:rsidRPr="00646DC1" w:rsidRDefault="0084667D" w:rsidP="008466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5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Небојше Денића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интелигентних система за подршку одлучивању у малим и средњим предузећима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техничко-технолошке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84667D" w:rsidRPr="00646DC1" w:rsidRDefault="0084667D" w:rsidP="008466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Миодраговића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напредних биолошки инспирисаних алгоритама за решавање оптимизационих проблема примењене механике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техничко-технолошке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за машинство и грађевинарство</w:t>
      </w: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4667D" w:rsidRPr="00DB6ABB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Весне Брашић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Управљање система са кашњењем коришћењем Д-декомпозиције и принципа унутрашњег модела</w:t>
      </w:r>
    </w:p>
    <w:p w:rsidR="0084667D" w:rsidRPr="00DB6ABB" w:rsidRDefault="0084667D" w:rsidP="008466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техничко-технолошке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84667D" w:rsidRDefault="0084667D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4667D" w:rsidRDefault="0084667D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1023F" w:rsidRPr="00A1023F" w:rsidRDefault="0084667D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>6</w:t>
      </w:r>
      <w:r w:rsidR="00A1023F" w:rsidRPr="00A1023F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="00A1023F" w:rsidRPr="00A1023F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="00A1023F" w:rsidRPr="00A102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="00A1023F" w:rsidRPr="00A1023F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="00A1023F" w:rsidRPr="00A102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1023F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A1023F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A1023F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A1023F">
        <w:rPr>
          <w:rFonts w:ascii="Times New Roman" w:eastAsia="Times New Roman" w:hAnsi="Times New Roman" w:cs="Times New Roman"/>
          <w:lang w:val="sr-Cyrl-CS"/>
        </w:rPr>
        <w:t xml:space="preserve"> Славко Ђорђевић, Правни факултет</w:t>
      </w:r>
      <w:r w:rsidRPr="00A1023F">
        <w:rPr>
          <w:rFonts w:ascii="Times New Roman" w:eastAsia="Times New Roman" w:hAnsi="Times New Roman" w:cs="Times New Roman"/>
        </w:rPr>
        <w:t xml:space="preserve"> </w:t>
      </w:r>
      <w:r w:rsidRPr="00A1023F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A1023F" w:rsidRPr="00A1023F" w:rsidRDefault="00A1023F" w:rsidP="00A102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A1023F" w:rsidRPr="00A1023F" w:rsidRDefault="0084667D" w:rsidP="00A102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Срђана Фуртуле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B72366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 w:rsidR="00B72366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.1.2.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Николе Макојевића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>и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A1023F" w:rsidRPr="00A1023F" w:rsidRDefault="0084667D" w:rsidP="00A1023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="00A1023F" w:rsidRPr="00A1023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A1023F" w:rsidRPr="00A102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A1023F" w:rsidRPr="00A1023F" w:rsidRDefault="00A1023F" w:rsidP="00A1023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4667D" w:rsidRPr="00646DC1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84667D" w:rsidRPr="00646DC1" w:rsidRDefault="0084667D" w:rsidP="008466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84667D" w:rsidRPr="00646DC1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Јулијане Вулетић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Управљачко рачуноводствена подршка процесу управљања заштитом животне средине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Pr="00A1023F" w:rsidRDefault="00A1023F" w:rsidP="00A102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Употреба манипулатива у развоју математичког мишљења 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4667D" w:rsidRPr="00DB6ABB" w:rsidRDefault="0084667D" w:rsidP="008466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Промена ментора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84667D" w:rsidRPr="00A85601" w:rsidRDefault="0084667D" w:rsidP="0084667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84667D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друштвено-хуманистичке науке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84667D" w:rsidRPr="00A1023F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A1023F" w:rsidRDefault="00A1023F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4667D" w:rsidRPr="00FB789E" w:rsidRDefault="0084667D" w:rsidP="0084667D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sr-Cyrl-RS" w:eastAsia="zh-CN"/>
        </w:rPr>
        <w:t>7</w:t>
      </w:r>
      <w:r w:rsidRPr="00DE0831">
        <w:rPr>
          <w:rFonts w:ascii="Times New Roman" w:eastAsia="SimSun" w:hAnsi="Times New Roman"/>
          <w:b/>
          <w:sz w:val="24"/>
          <w:szCs w:val="24"/>
          <w:lang w:val="sr-Cyrl-RS" w:eastAsia="zh-CN"/>
        </w:rPr>
        <w:t>.</w:t>
      </w:r>
      <w:r w:rsidRPr="00FB789E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уметности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84667D" w:rsidRPr="00FE4388" w:rsidRDefault="0084667D" w:rsidP="0084667D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84667D" w:rsidRDefault="0084667D" w:rsidP="0084667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Крагујевцу, Одсек за музичку уметност</w:t>
      </w:r>
    </w:p>
    <w:p w:rsidR="0084667D" w:rsidRDefault="0084667D" w:rsidP="0084667D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84667D" w:rsidRPr="00796357" w:rsidRDefault="0084667D" w:rsidP="0084667D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7.1.</w:t>
      </w:r>
      <w:r>
        <w:rPr>
          <w:rFonts w:ascii="Times New Roman" w:eastAsia="SimSun" w:hAnsi="Times New Roman"/>
          <w:lang w:val="sr-Cyrl-RS" w:eastAsia="zh-CN"/>
        </w:rPr>
        <w:t>1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B3798B">
        <w:rPr>
          <w:rFonts w:ascii="Times New Roman" w:eastAsia="SimSun" w:hAnsi="Times New Roman"/>
          <w:b/>
          <w:lang w:val="sr-Cyrl-CS" w:eastAsia="zh-CN"/>
        </w:rPr>
        <w:t>м</w:t>
      </w:r>
      <w:r>
        <w:rPr>
          <w:rFonts w:ascii="Times New Roman" w:eastAsia="SimSun" w:hAnsi="Times New Roman"/>
          <w:b/>
          <w:bCs/>
          <w:lang w:val="sr-Cyrl-CS" w:eastAsia="zh-CN"/>
        </w:rPr>
        <w:t>р Предрага Костовића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Хармоника (Конкурс расписан 23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84667D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4667D" w:rsidRPr="00A1023F" w:rsidRDefault="0084667D" w:rsidP="0084667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 w:rsidR="00B72366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</w:t>
      </w:r>
      <w:r w:rsidR="00B72366">
        <w:rPr>
          <w:rFonts w:ascii="Times New Roman" w:eastAsia="Times New Roman" w:hAnsi="Times New Roman" w:cs="Times New Roman"/>
          <w:lang w:val="ru-RU"/>
        </w:rPr>
        <w:t>уметничке области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 w:rsidR="00B72366"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84667D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4667D" w:rsidRPr="00796357" w:rsidRDefault="0084667D" w:rsidP="0084667D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7.1.2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Душка Марића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Уметничка продукција (Конкурс расписан 07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84667D" w:rsidRDefault="0084667D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4667D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>Комисија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 није разматрала наведени материјал, с обзиром да није прошао процедуру прописану актима Универзитета у Крагујевцу.</w:t>
      </w:r>
    </w:p>
    <w:p w:rsidR="0084667D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4667D" w:rsidRPr="00796357" w:rsidRDefault="0084667D" w:rsidP="0084667D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7.1.3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Марије Ћирић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Музика у медијима (Конкурс расписан 25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84667D" w:rsidRDefault="0084667D" w:rsidP="00846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B72366" w:rsidRPr="00A1023F" w:rsidRDefault="00B72366" w:rsidP="00B7236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утврдила надлежност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ећа за </w:t>
      </w:r>
      <w:r>
        <w:rPr>
          <w:rFonts w:ascii="Times New Roman" w:eastAsia="Times New Roman" w:hAnsi="Times New Roman" w:cs="Times New Roman"/>
          <w:lang w:val="ru-RU"/>
        </w:rPr>
        <w:t>уметничке области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</w:t>
      </w:r>
      <w:r>
        <w:rPr>
          <w:rFonts w:ascii="Times New Roman" w:eastAsia="Times New Roman" w:hAnsi="Times New Roman" w:cs="Times New Roman"/>
          <w:lang w:val="ru-RU"/>
        </w:rPr>
        <w:t>В</w:t>
      </w:r>
      <w:r w:rsidRPr="00A1023F">
        <w:rPr>
          <w:rFonts w:ascii="Times New Roman" w:eastAsia="Times New Roman" w:hAnsi="Times New Roman" w:cs="Times New Roman"/>
          <w:lang w:val="ru-RU"/>
        </w:rPr>
        <w:t xml:space="preserve">ећу на разматрање и одлучивање. Комисија је, </w:t>
      </w:r>
      <w:proofErr w:type="gramStart"/>
      <w:r w:rsidRPr="00A1023F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A1023F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84667D" w:rsidRPr="00A1023F" w:rsidRDefault="0084667D" w:rsidP="0084667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p w:rsidR="0084667D" w:rsidRPr="00A1023F" w:rsidRDefault="0084667D" w:rsidP="00A102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A1023F" w:rsidRPr="00A1023F" w:rsidRDefault="00A1023F" w:rsidP="00A102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1023F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="0084667D">
        <w:rPr>
          <w:rFonts w:ascii="Times New Roman" w:eastAsia="Times New Roman" w:hAnsi="Times New Roman" w:cs="Times New Roman"/>
          <w:bCs/>
          <w:lang w:val="sr-Cyrl-CS"/>
        </w:rPr>
        <w:t>6:15</w:t>
      </w:r>
      <w:r w:rsidRPr="00A1023F">
        <w:rPr>
          <w:rFonts w:ascii="Times New Roman" w:eastAsia="Times New Roman" w:hAnsi="Times New Roman" w:cs="Times New Roman"/>
          <w:bCs/>
          <w:lang w:val="sr-Cyrl-CS"/>
        </w:rPr>
        <w:t xml:space="preserve"> часова.</w:t>
      </w:r>
    </w:p>
    <w:p w:rsidR="00A1023F" w:rsidRPr="00A1023F" w:rsidRDefault="00A1023F" w:rsidP="00A102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A1023F" w:rsidRPr="00A1023F" w:rsidRDefault="00A1023F" w:rsidP="00A1023F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</w:p>
    <w:p w:rsidR="00A1023F" w:rsidRPr="00A1023F" w:rsidRDefault="00A1023F" w:rsidP="00A1023F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  <w:lang w:val="sr-Cyrl-CS"/>
        </w:rPr>
        <w:tab/>
      </w:r>
      <w:r w:rsidRPr="00A1023F">
        <w:rPr>
          <w:rFonts w:ascii="Times New Roman" w:eastAsia="Times New Roman" w:hAnsi="Times New Roman" w:cs="Times New Roman"/>
          <w:b/>
        </w:rPr>
        <w:t xml:space="preserve">             </w:t>
      </w:r>
    </w:p>
    <w:p w:rsidR="00A1023F" w:rsidRPr="00A1023F" w:rsidRDefault="00A1023F" w:rsidP="00A102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1023F" w:rsidRPr="00A1023F" w:rsidRDefault="00A1023F" w:rsidP="00A1023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1023F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A1023F" w:rsidRPr="00A1023F" w:rsidRDefault="00A1023F" w:rsidP="00A1023F">
      <w:pPr>
        <w:rPr>
          <w:rFonts w:ascii="Times New Roman" w:hAnsi="Times New Roman" w:cs="Times New Roman"/>
        </w:rPr>
      </w:pPr>
    </w:p>
    <w:p w:rsidR="00A1023F" w:rsidRPr="00A1023F" w:rsidRDefault="00A1023F" w:rsidP="00A1023F">
      <w:pPr>
        <w:rPr>
          <w:lang w:val="sr-Cyrl-RS"/>
        </w:rPr>
      </w:pPr>
    </w:p>
    <w:p w:rsidR="00A1023F" w:rsidRPr="00A1023F" w:rsidRDefault="00A1023F" w:rsidP="00A1023F"/>
    <w:p w:rsidR="00C9339E" w:rsidRDefault="00C9339E"/>
    <w:sectPr w:rsidR="00C9339E" w:rsidSect="00EA1A45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3F"/>
    <w:rsid w:val="000D7F49"/>
    <w:rsid w:val="000E36AC"/>
    <w:rsid w:val="001938C1"/>
    <w:rsid w:val="001F74C3"/>
    <w:rsid w:val="00250FB9"/>
    <w:rsid w:val="002D0D42"/>
    <w:rsid w:val="002D5A77"/>
    <w:rsid w:val="00380539"/>
    <w:rsid w:val="004E22BD"/>
    <w:rsid w:val="00510BAE"/>
    <w:rsid w:val="00594054"/>
    <w:rsid w:val="006103F9"/>
    <w:rsid w:val="00763E06"/>
    <w:rsid w:val="007F4B3D"/>
    <w:rsid w:val="0084667D"/>
    <w:rsid w:val="00916D5C"/>
    <w:rsid w:val="009725AD"/>
    <w:rsid w:val="00A0123C"/>
    <w:rsid w:val="00A1023F"/>
    <w:rsid w:val="00B4302D"/>
    <w:rsid w:val="00B72366"/>
    <w:rsid w:val="00BB273A"/>
    <w:rsid w:val="00C815B8"/>
    <w:rsid w:val="00C9339E"/>
    <w:rsid w:val="00EA1A45"/>
    <w:rsid w:val="00ED1D82"/>
    <w:rsid w:val="00F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023F"/>
  </w:style>
  <w:style w:type="numbering" w:customStyle="1" w:styleId="NoList11">
    <w:name w:val="No List11"/>
    <w:next w:val="NoList"/>
    <w:uiPriority w:val="99"/>
    <w:semiHidden/>
    <w:unhideWhenUsed/>
    <w:rsid w:val="00A1023F"/>
  </w:style>
  <w:style w:type="numbering" w:customStyle="1" w:styleId="NoList111">
    <w:name w:val="No List111"/>
    <w:next w:val="NoList"/>
    <w:uiPriority w:val="99"/>
    <w:semiHidden/>
    <w:unhideWhenUsed/>
    <w:rsid w:val="00A1023F"/>
  </w:style>
  <w:style w:type="paragraph" w:styleId="ListParagraph">
    <w:name w:val="List Paragraph"/>
    <w:basedOn w:val="Normal"/>
    <w:uiPriority w:val="34"/>
    <w:qFormat/>
    <w:rsid w:val="00A1023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1023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1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23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23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23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3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3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023F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102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23F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102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023F"/>
  </w:style>
  <w:style w:type="numbering" w:customStyle="1" w:styleId="NoList11">
    <w:name w:val="No List11"/>
    <w:next w:val="NoList"/>
    <w:uiPriority w:val="99"/>
    <w:semiHidden/>
    <w:unhideWhenUsed/>
    <w:rsid w:val="00A1023F"/>
  </w:style>
  <w:style w:type="numbering" w:customStyle="1" w:styleId="NoList111">
    <w:name w:val="No List111"/>
    <w:next w:val="NoList"/>
    <w:uiPriority w:val="99"/>
    <w:semiHidden/>
    <w:unhideWhenUsed/>
    <w:rsid w:val="00A1023F"/>
  </w:style>
  <w:style w:type="paragraph" w:styleId="ListParagraph">
    <w:name w:val="List Paragraph"/>
    <w:basedOn w:val="Normal"/>
    <w:uiPriority w:val="34"/>
    <w:qFormat/>
    <w:rsid w:val="00A1023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1023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1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23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23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23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3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3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023F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102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23F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102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8453</Words>
  <Characters>48186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2016-02-23T08:28:00Z</dcterms:created>
  <dcterms:modified xsi:type="dcterms:W3CDTF">2016-02-23T08:37:00Z</dcterms:modified>
</cp:coreProperties>
</file>