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9A5" w:rsidRPr="00A14A71" w:rsidRDefault="003409A5" w:rsidP="0012231E">
      <w:pPr>
        <w:pStyle w:val="Default"/>
        <w:spacing w:line="276" w:lineRule="auto"/>
        <w:jc w:val="both"/>
        <w:rPr>
          <w:b/>
          <w:bCs/>
          <w:color w:val="auto"/>
          <w:lang w:val="ru-RU"/>
        </w:rPr>
      </w:pPr>
      <w:bookmarkStart w:id="0" w:name="_GoBack"/>
      <w:bookmarkEnd w:id="0"/>
      <w:r w:rsidRPr="00A14A71">
        <w:rPr>
          <w:b/>
          <w:bCs/>
          <w:color w:val="auto"/>
          <w:lang w:val="ru-RU"/>
        </w:rPr>
        <w:t>ФАКУЛТЕТ МЕДИЦИНСКИХ НАУКА</w:t>
      </w:r>
    </w:p>
    <w:p w:rsidR="003409A5" w:rsidRPr="00A14A71" w:rsidRDefault="003409A5" w:rsidP="0012231E">
      <w:pPr>
        <w:pStyle w:val="Default"/>
        <w:spacing w:line="276" w:lineRule="auto"/>
        <w:jc w:val="both"/>
        <w:rPr>
          <w:b/>
          <w:bCs/>
          <w:color w:val="auto"/>
          <w:lang w:val="ru-RU"/>
        </w:rPr>
      </w:pPr>
      <w:r w:rsidRPr="00A14A71">
        <w:rPr>
          <w:b/>
          <w:bCs/>
          <w:color w:val="auto"/>
          <w:lang w:val="ru-RU"/>
        </w:rPr>
        <w:t>УНИВЕРЗИТЕТ У КРАГУЈЕВЦУ</w:t>
      </w:r>
    </w:p>
    <w:p w:rsidR="003409A5" w:rsidRPr="00A14A71" w:rsidRDefault="003409A5" w:rsidP="0012231E">
      <w:pPr>
        <w:pStyle w:val="Default"/>
        <w:spacing w:line="276" w:lineRule="auto"/>
        <w:jc w:val="both"/>
        <w:rPr>
          <w:b/>
          <w:bCs/>
          <w:color w:val="auto"/>
          <w:lang w:val="ru-RU"/>
        </w:rPr>
      </w:pPr>
      <w:r w:rsidRPr="00A14A71">
        <w:rPr>
          <w:b/>
          <w:bCs/>
          <w:color w:val="auto"/>
          <w:lang w:val="ru-RU"/>
        </w:rPr>
        <w:t>НАСТАВНО-НАУЧНОМ ВЕЋУ</w:t>
      </w: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p>
    <w:p w:rsidR="003409A5" w:rsidRDefault="003409A5" w:rsidP="0012231E">
      <w:pPr>
        <w:pStyle w:val="Default"/>
        <w:spacing w:line="276" w:lineRule="auto"/>
        <w:jc w:val="both"/>
        <w:rPr>
          <w:b/>
          <w:bCs/>
          <w:color w:val="auto"/>
        </w:rPr>
      </w:pPr>
    </w:p>
    <w:p w:rsidR="003B3A1E" w:rsidRPr="003B3A1E" w:rsidRDefault="003B3A1E" w:rsidP="0012231E">
      <w:pPr>
        <w:pStyle w:val="Default"/>
        <w:spacing w:line="276" w:lineRule="auto"/>
        <w:jc w:val="both"/>
        <w:rPr>
          <w:b/>
          <w:bCs/>
          <w:color w:val="auto"/>
        </w:rPr>
      </w:pP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p>
    <w:p w:rsidR="003409A5" w:rsidRPr="00A14A71" w:rsidRDefault="003B3A1E" w:rsidP="0012231E">
      <w:pPr>
        <w:pStyle w:val="Default"/>
        <w:spacing w:line="276" w:lineRule="auto"/>
        <w:jc w:val="both"/>
        <w:rPr>
          <w:b/>
          <w:bCs/>
          <w:color w:val="auto"/>
          <w:lang w:val="ru-RU"/>
        </w:rPr>
      </w:pPr>
      <w:r>
        <w:rPr>
          <w:b/>
          <w:bCs/>
          <w:lang w:val="ru-RU"/>
        </w:rPr>
        <w:t>1.</w:t>
      </w:r>
      <w:r w:rsidRPr="003B3A1E">
        <w:rPr>
          <w:b/>
          <w:bCs/>
          <w:lang w:val="ru-RU"/>
        </w:rPr>
        <w:t xml:space="preserve"> </w:t>
      </w:r>
      <w:r w:rsidRPr="0080028D">
        <w:rPr>
          <w:b/>
          <w:bCs/>
          <w:lang w:val="ru-RU"/>
        </w:rPr>
        <w:t>Одлука Наставно- научног већа о формирању комисије за оцену завршене докторске дисертације</w:t>
      </w: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color w:val="auto"/>
          <w:lang w:val="ru-RU"/>
        </w:rPr>
      </w:pPr>
      <w:r w:rsidRPr="00A14A71">
        <w:rPr>
          <w:color w:val="auto"/>
          <w:lang w:val="ru-RU"/>
        </w:rPr>
        <w:t xml:space="preserve">На седници Наставно-научног већа Факултета медицинских наука у Крагујевцу, одржаној дана </w:t>
      </w:r>
      <w:r w:rsidRPr="00A14A71">
        <w:rPr>
          <w:color w:val="auto"/>
          <w:lang w:val="sr-Latn-CS"/>
        </w:rPr>
        <w:t>03.06.2015</w:t>
      </w:r>
      <w:r w:rsidRPr="00A14A71">
        <w:rPr>
          <w:color w:val="auto"/>
          <w:lang w:val="ru-RU"/>
        </w:rPr>
        <w:t xml:space="preserve">. године, </w:t>
      </w:r>
      <w:r w:rsidRPr="00A14A71">
        <w:rPr>
          <w:color w:val="auto"/>
          <w:lang w:val="sr-Cyrl-CS"/>
        </w:rPr>
        <w:t xml:space="preserve">одлуком </w:t>
      </w:r>
      <w:r w:rsidRPr="00A14A71">
        <w:rPr>
          <w:color w:val="auto"/>
          <w:lang w:val="sr-Latn-CS"/>
        </w:rPr>
        <w:t xml:space="preserve">01-5586/3-39 </w:t>
      </w:r>
      <w:r w:rsidRPr="00A14A71">
        <w:rPr>
          <w:color w:val="auto"/>
          <w:lang w:val="ru-RU"/>
        </w:rPr>
        <w:t xml:space="preserve">формирана је Комисија за оцену и одбрану завршене докторске дисертацијепод називом </w:t>
      </w:r>
    </w:p>
    <w:p w:rsidR="003409A5" w:rsidRPr="00A14A71" w:rsidRDefault="003409A5" w:rsidP="0012231E">
      <w:pPr>
        <w:pStyle w:val="Default"/>
        <w:spacing w:line="276" w:lineRule="auto"/>
        <w:jc w:val="both"/>
        <w:rPr>
          <w:b/>
          <w:bCs/>
          <w:color w:val="auto"/>
          <w:lang w:val="ru-RU"/>
        </w:rPr>
      </w:pPr>
      <w:r w:rsidRPr="00A14A71">
        <w:rPr>
          <w:b/>
          <w:bCs/>
          <w:color w:val="auto"/>
          <w:lang w:val="ru-RU"/>
        </w:rPr>
        <w:t xml:space="preserve">„Имунохистохемијско проучавање неоваскуларизације и пролиферативне активности тумора паратироидне жлезде“ </w:t>
      </w:r>
      <w:r w:rsidRPr="00A14A71">
        <w:rPr>
          <w:color w:val="auto"/>
          <w:lang w:val="ru-RU"/>
        </w:rPr>
        <w:t>кандидата Др Зорке Инић</w:t>
      </w:r>
      <w:r w:rsidRPr="00A14A71">
        <w:rPr>
          <w:b/>
          <w:bCs/>
          <w:color w:val="auto"/>
          <w:lang w:val="ru-RU"/>
        </w:rPr>
        <w:t xml:space="preserve">, </w:t>
      </w:r>
      <w:r w:rsidRPr="00A14A71">
        <w:rPr>
          <w:color w:val="auto"/>
          <w:lang w:val="ru-RU"/>
        </w:rPr>
        <w:t xml:space="preserve">у следећем саставу: </w:t>
      </w:r>
    </w:p>
    <w:p w:rsidR="003409A5" w:rsidRPr="00A14A71" w:rsidRDefault="003409A5" w:rsidP="0012231E">
      <w:pPr>
        <w:pStyle w:val="Default"/>
        <w:spacing w:line="276" w:lineRule="auto"/>
        <w:jc w:val="both"/>
        <w:rPr>
          <w:color w:val="auto"/>
          <w:lang w:val="ru-RU"/>
        </w:rPr>
      </w:pPr>
    </w:p>
    <w:p w:rsidR="003409A5" w:rsidRPr="00A14A71" w:rsidRDefault="003409A5" w:rsidP="0012231E">
      <w:pPr>
        <w:pStyle w:val="Default"/>
        <w:numPr>
          <w:ilvl w:val="0"/>
          <w:numId w:val="22"/>
        </w:numPr>
        <w:tabs>
          <w:tab w:val="left" w:pos="284"/>
        </w:tabs>
        <w:spacing w:line="276" w:lineRule="auto"/>
        <w:jc w:val="both"/>
        <w:rPr>
          <w:color w:val="auto"/>
          <w:lang w:val="ru-RU"/>
        </w:rPr>
      </w:pPr>
      <w:r w:rsidRPr="00A14A71">
        <w:rPr>
          <w:b/>
          <w:bCs/>
          <w:color w:val="auto"/>
          <w:lang w:val="ru-RU"/>
        </w:rPr>
        <w:t xml:space="preserve">Проф. </w:t>
      </w:r>
      <w:r w:rsidRPr="00A14A71">
        <w:rPr>
          <w:b/>
          <w:bCs/>
          <w:color w:val="auto"/>
          <w:lang w:val="sr-Cyrl-CS"/>
        </w:rPr>
        <w:t>д</w:t>
      </w:r>
      <w:r w:rsidRPr="00A14A71">
        <w:rPr>
          <w:b/>
          <w:bCs/>
          <w:color w:val="auto"/>
          <w:lang w:val="ru-RU"/>
        </w:rPr>
        <w:t>р Александар Ђукић</w:t>
      </w:r>
      <w:r w:rsidRPr="00A14A71">
        <w:rPr>
          <w:color w:val="auto"/>
          <w:lang w:val="ru-RU"/>
        </w:rPr>
        <w:t xml:space="preserve">, редовни професор Факултета медицинских наука Универзитета у Крагујевцу за ужу научну област Патолошка физиологија, председник; </w:t>
      </w:r>
    </w:p>
    <w:p w:rsidR="003409A5" w:rsidRPr="00A14A71" w:rsidRDefault="003409A5" w:rsidP="0012231E">
      <w:pPr>
        <w:pStyle w:val="Default"/>
        <w:tabs>
          <w:tab w:val="left" w:pos="284"/>
        </w:tabs>
        <w:spacing w:line="276" w:lineRule="auto"/>
        <w:ind w:left="720"/>
        <w:jc w:val="both"/>
        <w:rPr>
          <w:color w:val="auto"/>
          <w:lang w:val="ru-RU"/>
        </w:rPr>
      </w:pPr>
    </w:p>
    <w:p w:rsidR="003409A5" w:rsidRPr="00A14A71" w:rsidRDefault="003409A5" w:rsidP="0012231E">
      <w:pPr>
        <w:pStyle w:val="Default"/>
        <w:numPr>
          <w:ilvl w:val="0"/>
          <w:numId w:val="22"/>
        </w:numPr>
        <w:tabs>
          <w:tab w:val="left" w:pos="284"/>
        </w:tabs>
        <w:spacing w:line="276" w:lineRule="auto"/>
        <w:jc w:val="both"/>
        <w:rPr>
          <w:color w:val="auto"/>
          <w:lang w:val="ru-RU"/>
        </w:rPr>
      </w:pPr>
      <w:r w:rsidRPr="00A14A71">
        <w:rPr>
          <w:b/>
          <w:bCs/>
          <w:color w:val="auto"/>
          <w:lang w:val="ru-RU"/>
        </w:rPr>
        <w:t>Доц. др Слободанка Митровић</w:t>
      </w:r>
      <w:r w:rsidRPr="00A14A71">
        <w:rPr>
          <w:color w:val="auto"/>
          <w:lang w:val="ru-RU"/>
        </w:rPr>
        <w:t xml:space="preserve">, доцент Факултета медицинских наука Универзитета у Крагујевцу за ужу научну област Патолошка анатомија, члан; </w:t>
      </w:r>
    </w:p>
    <w:p w:rsidR="003409A5" w:rsidRPr="00A14A71" w:rsidRDefault="003409A5" w:rsidP="0012231E">
      <w:pPr>
        <w:pStyle w:val="Default"/>
        <w:tabs>
          <w:tab w:val="left" w:pos="284"/>
        </w:tabs>
        <w:spacing w:line="276" w:lineRule="auto"/>
        <w:ind w:left="720"/>
        <w:jc w:val="both"/>
        <w:rPr>
          <w:color w:val="auto"/>
          <w:lang w:val="ru-RU"/>
        </w:rPr>
      </w:pPr>
    </w:p>
    <w:p w:rsidR="003409A5" w:rsidRPr="00A14A71" w:rsidRDefault="003409A5" w:rsidP="0012231E">
      <w:pPr>
        <w:pStyle w:val="Default"/>
        <w:numPr>
          <w:ilvl w:val="0"/>
          <w:numId w:val="22"/>
        </w:numPr>
        <w:tabs>
          <w:tab w:val="left" w:pos="284"/>
        </w:tabs>
        <w:spacing w:line="276" w:lineRule="auto"/>
        <w:jc w:val="both"/>
        <w:rPr>
          <w:color w:val="auto"/>
          <w:lang w:val="ru-RU"/>
        </w:rPr>
      </w:pPr>
      <w:r w:rsidRPr="00A14A71">
        <w:rPr>
          <w:b/>
          <w:bCs/>
          <w:color w:val="auto"/>
          <w:lang w:val="ru-RU"/>
        </w:rPr>
        <w:t>Проф. др Светислав Татић</w:t>
      </w:r>
      <w:r w:rsidRPr="00A14A71">
        <w:rPr>
          <w:color w:val="auto"/>
          <w:lang w:val="ru-RU"/>
        </w:rPr>
        <w:t>, редовни професор Медицинског факултета Универзитета у Београду за ужу научну област Патолошка анатомија, члан;</w:t>
      </w:r>
    </w:p>
    <w:p w:rsidR="003409A5" w:rsidRPr="00A14A71" w:rsidRDefault="003409A5" w:rsidP="0012231E">
      <w:pPr>
        <w:pStyle w:val="ListParagraph"/>
        <w:spacing w:line="276" w:lineRule="auto"/>
        <w:jc w:val="both"/>
        <w:rPr>
          <w:lang w:val="ru-RU"/>
        </w:rPr>
      </w:pPr>
    </w:p>
    <w:p w:rsidR="003409A5" w:rsidRPr="00A14A71" w:rsidRDefault="003409A5" w:rsidP="0012231E">
      <w:pPr>
        <w:pStyle w:val="Default"/>
        <w:numPr>
          <w:ilvl w:val="0"/>
          <w:numId w:val="22"/>
        </w:numPr>
        <w:tabs>
          <w:tab w:val="left" w:pos="284"/>
        </w:tabs>
        <w:spacing w:line="276" w:lineRule="auto"/>
        <w:jc w:val="both"/>
        <w:rPr>
          <w:color w:val="auto"/>
          <w:lang w:val="ru-RU"/>
        </w:rPr>
      </w:pPr>
      <w:r w:rsidRPr="00A14A71">
        <w:rPr>
          <w:b/>
          <w:bCs/>
          <w:color w:val="auto"/>
          <w:lang w:val="ru-RU"/>
        </w:rPr>
        <w:t>Проф. др Снежана Јанчић</w:t>
      </w:r>
      <w:r w:rsidRPr="00A14A71">
        <w:rPr>
          <w:color w:val="auto"/>
          <w:lang w:val="ru-RU"/>
        </w:rPr>
        <w:t xml:space="preserve">, редовни професор Факултета медицинских наука Универзитета у Крагујевцу за ужу научну област Патолошка анатомија, члан; </w:t>
      </w:r>
    </w:p>
    <w:p w:rsidR="003409A5" w:rsidRPr="00A14A71" w:rsidRDefault="003409A5" w:rsidP="0012231E">
      <w:pPr>
        <w:pStyle w:val="Default"/>
        <w:tabs>
          <w:tab w:val="left" w:pos="284"/>
        </w:tabs>
        <w:spacing w:line="276" w:lineRule="auto"/>
        <w:ind w:left="720"/>
        <w:jc w:val="both"/>
        <w:rPr>
          <w:color w:val="auto"/>
          <w:lang w:val="ru-RU"/>
        </w:rPr>
      </w:pPr>
    </w:p>
    <w:p w:rsidR="003409A5" w:rsidRPr="00A14A71" w:rsidRDefault="003409A5" w:rsidP="0012231E">
      <w:pPr>
        <w:pStyle w:val="Default"/>
        <w:numPr>
          <w:ilvl w:val="0"/>
          <w:numId w:val="22"/>
        </w:numPr>
        <w:tabs>
          <w:tab w:val="left" w:pos="284"/>
        </w:tabs>
        <w:spacing w:line="276" w:lineRule="auto"/>
        <w:jc w:val="both"/>
        <w:rPr>
          <w:color w:val="auto"/>
          <w:lang w:val="ru-RU"/>
        </w:rPr>
      </w:pPr>
      <w:r w:rsidRPr="00A14A71">
        <w:rPr>
          <w:b/>
          <w:bCs/>
          <w:color w:val="auto"/>
          <w:lang w:val="ru-RU"/>
        </w:rPr>
        <w:t>Проф. др Слободан Милисављевић</w:t>
      </w:r>
      <w:r w:rsidRPr="00A14A71">
        <w:rPr>
          <w:color w:val="auto"/>
          <w:lang w:val="ru-RU"/>
        </w:rPr>
        <w:t>, ванредни професор Факултета медицинских наука Универзитета у Крагујевцу за ужу научну област Хирургија, члан.</w:t>
      </w:r>
    </w:p>
    <w:p w:rsidR="003409A5" w:rsidRPr="00A14A71" w:rsidRDefault="003409A5" w:rsidP="0012231E">
      <w:pPr>
        <w:pStyle w:val="Default"/>
        <w:tabs>
          <w:tab w:val="left" w:pos="284"/>
        </w:tabs>
        <w:spacing w:line="276" w:lineRule="auto"/>
        <w:ind w:left="720"/>
        <w:jc w:val="both"/>
        <w:rPr>
          <w:color w:val="auto"/>
          <w:lang w:val="ru-RU"/>
        </w:rPr>
      </w:pPr>
    </w:p>
    <w:p w:rsidR="003409A5" w:rsidRPr="00A14A71" w:rsidRDefault="003409A5" w:rsidP="0012231E">
      <w:pPr>
        <w:pStyle w:val="Default"/>
        <w:spacing w:line="276" w:lineRule="auto"/>
        <w:jc w:val="both"/>
        <w:rPr>
          <w:color w:val="auto"/>
          <w:lang w:val="ru-RU"/>
        </w:rPr>
      </w:pPr>
    </w:p>
    <w:p w:rsidR="003409A5" w:rsidRPr="00A14A71" w:rsidRDefault="003409A5" w:rsidP="0012231E">
      <w:pPr>
        <w:pStyle w:val="Default"/>
        <w:spacing w:line="276" w:lineRule="auto"/>
        <w:jc w:val="both"/>
        <w:rPr>
          <w:color w:val="auto"/>
          <w:lang w:val="ru-RU"/>
        </w:rPr>
      </w:pPr>
      <w:r w:rsidRPr="00A14A71">
        <w:rPr>
          <w:color w:val="auto"/>
          <w:lang w:val="ru-RU"/>
        </w:rPr>
        <w:t xml:space="preserve">Комисија је прегледала и проучила докторску дисертацију </w:t>
      </w:r>
      <w:r w:rsidRPr="00A14A71">
        <w:rPr>
          <w:color w:val="auto"/>
          <w:lang w:val="sr-Cyrl-CS"/>
        </w:rPr>
        <w:t>д</w:t>
      </w:r>
      <w:r w:rsidRPr="00A14A71">
        <w:rPr>
          <w:color w:val="auto"/>
          <w:lang w:val="ru-RU"/>
        </w:rPr>
        <w:t>р Зорке Инић и подноси Наставно-научном већу следећи извештај:</w:t>
      </w: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r w:rsidRPr="00A14A71">
        <w:rPr>
          <w:b/>
          <w:bCs/>
          <w:color w:val="auto"/>
          <w:lang w:val="ru-RU"/>
        </w:rPr>
        <w:t>ИЗВЕШТАЈ</w:t>
      </w: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r w:rsidRPr="00A14A71">
        <w:rPr>
          <w:b/>
          <w:bCs/>
          <w:color w:val="auto"/>
          <w:lang w:val="ru-RU"/>
        </w:rPr>
        <w:t>2.1 Значај и допринос докторске дисертације са становишта актуелног стања у одређеној научној области</w:t>
      </w: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autoSpaceDE w:val="0"/>
        <w:autoSpaceDN w:val="0"/>
        <w:adjustRightInd w:val="0"/>
        <w:spacing w:line="276" w:lineRule="auto"/>
        <w:ind w:firstLine="720"/>
        <w:jc w:val="both"/>
        <w:rPr>
          <w:lang w:val="ru-RU"/>
        </w:rPr>
      </w:pPr>
      <w:r w:rsidRPr="00A14A71">
        <w:rPr>
          <w:lang w:val="ru-RU"/>
        </w:rPr>
        <w:t xml:space="preserve">Тема докторске дисертације кандидата др Зорке Инић под називом </w:t>
      </w:r>
    </w:p>
    <w:p w:rsidR="003409A5" w:rsidRPr="00A14A71" w:rsidRDefault="003409A5" w:rsidP="0012231E">
      <w:pPr>
        <w:pStyle w:val="Default"/>
        <w:spacing w:line="276" w:lineRule="auto"/>
        <w:jc w:val="both"/>
        <w:rPr>
          <w:color w:val="auto"/>
          <w:lang w:val="ru-RU"/>
        </w:rPr>
      </w:pPr>
      <w:r w:rsidRPr="00A14A71">
        <w:rPr>
          <w:b/>
          <w:bCs/>
          <w:color w:val="auto"/>
          <w:lang w:val="ru-RU"/>
        </w:rPr>
        <w:t xml:space="preserve">„Имунохистохемијско проучавање неоваскуларизације и пролиферативне активности тумора паратироидне жлезде“ </w:t>
      </w:r>
      <w:r w:rsidRPr="00A14A71">
        <w:rPr>
          <w:color w:val="auto"/>
          <w:lang w:val="ru-RU"/>
        </w:rPr>
        <w:t xml:space="preserve">урађене под менторством проф. др Ивана Пауновића, редовног професора Медицинског факултета Универзитета у Београду, за ужу научну област Хирургија, представља оригиналну студију која </w:t>
      </w:r>
      <w:r w:rsidRPr="00A14A71">
        <w:rPr>
          <w:color w:val="auto"/>
          <w:lang w:val="sr-Cyrl-CS"/>
        </w:rPr>
        <w:t xml:space="preserve">се бави </w:t>
      </w:r>
      <w:r w:rsidRPr="00A14A71">
        <w:rPr>
          <w:noProof/>
          <w:color w:val="auto"/>
          <w:lang w:val="ru-RU"/>
        </w:rPr>
        <w:t>испитива</w:t>
      </w:r>
      <w:r w:rsidRPr="00A14A71">
        <w:rPr>
          <w:noProof/>
          <w:color w:val="auto"/>
          <w:lang w:val="sr-Cyrl-CS"/>
        </w:rPr>
        <w:t>њ</w:t>
      </w:r>
      <w:r w:rsidRPr="00A14A71">
        <w:rPr>
          <w:noProof/>
          <w:color w:val="auto"/>
          <w:lang w:val="ru-RU"/>
        </w:rPr>
        <w:t xml:space="preserve">ем корелације између </w:t>
      </w:r>
      <w:r w:rsidRPr="00A14A71">
        <w:rPr>
          <w:color w:val="auto"/>
          <w:lang w:val="ru-RU"/>
        </w:rPr>
        <w:t xml:space="preserve">неоваскуларизације и пролиферативне активности тумора паратироидне жлезде. </w:t>
      </w:r>
    </w:p>
    <w:p w:rsidR="003409A5" w:rsidRPr="00A14A71" w:rsidRDefault="003409A5" w:rsidP="0012231E">
      <w:pPr>
        <w:pStyle w:val="Default"/>
        <w:spacing w:line="276" w:lineRule="auto"/>
        <w:ind w:firstLine="720"/>
        <w:jc w:val="both"/>
        <w:rPr>
          <w:color w:val="auto"/>
          <w:lang w:val="ru-RU"/>
        </w:rPr>
      </w:pPr>
      <w:r w:rsidRPr="00A14A71">
        <w:rPr>
          <w:color w:val="auto"/>
          <w:lang w:val="sr-Cyrl-CS"/>
        </w:rPr>
        <w:t>Ова студија представ</w:t>
      </w:r>
      <w:r w:rsidRPr="00A14A71">
        <w:rPr>
          <w:noProof/>
          <w:color w:val="auto"/>
          <w:lang w:val="sr-Cyrl-CS"/>
        </w:rPr>
        <w:t>љ</w:t>
      </w:r>
      <w:r w:rsidRPr="00A14A71">
        <w:rPr>
          <w:color w:val="auto"/>
          <w:lang w:val="sr-Cyrl-CS"/>
        </w:rPr>
        <w:t>а оргинално истражива</w:t>
      </w:r>
      <w:r w:rsidRPr="00A14A71">
        <w:rPr>
          <w:noProof/>
          <w:color w:val="auto"/>
          <w:lang w:val="sr-Cyrl-CS"/>
        </w:rPr>
        <w:t>њ</w:t>
      </w:r>
      <w:r w:rsidRPr="00A14A71">
        <w:rPr>
          <w:color w:val="auto"/>
          <w:lang w:val="sr-Cyrl-CS"/>
        </w:rPr>
        <w:t xml:space="preserve">е из области ендокринологије, патологије и  онкологије и базирана је на </w:t>
      </w:r>
      <w:r w:rsidRPr="00A14A71">
        <w:rPr>
          <w:color w:val="auto"/>
          <w:lang w:val="ru-RU"/>
        </w:rPr>
        <w:t>испитивању повезаности експресије маркера ћелијске пролиферације (</w:t>
      </w:r>
      <w:r w:rsidRPr="00A14A71">
        <w:rPr>
          <w:color w:val="auto"/>
        </w:rPr>
        <w:t>Ki</w:t>
      </w:r>
      <w:r w:rsidRPr="00A14A71">
        <w:rPr>
          <w:color w:val="auto"/>
          <w:lang w:val="sr-Cyrl-CS"/>
        </w:rPr>
        <w:t>-</w:t>
      </w:r>
      <w:r w:rsidRPr="00A14A71">
        <w:rPr>
          <w:color w:val="auto"/>
          <w:lang w:val="ru-RU"/>
        </w:rPr>
        <w:t>67) и неоангиогенезе (</w:t>
      </w:r>
      <w:r w:rsidRPr="00A14A71">
        <w:rPr>
          <w:color w:val="auto"/>
        </w:rPr>
        <w:t>CD</w:t>
      </w:r>
      <w:r w:rsidRPr="00A14A71">
        <w:rPr>
          <w:color w:val="auto"/>
          <w:lang w:val="ru-RU"/>
        </w:rPr>
        <w:t>105</w:t>
      </w:r>
      <w:r w:rsidRPr="00A14A71">
        <w:rPr>
          <w:color w:val="auto"/>
          <w:lang w:val="sr-Latn-CS"/>
        </w:rPr>
        <w:t xml:space="preserve"> </w:t>
      </w:r>
      <w:r w:rsidRPr="00A14A71">
        <w:rPr>
          <w:color w:val="auto"/>
          <w:lang w:val="sr-Cyrl-CS"/>
        </w:rPr>
        <w:t>или</w:t>
      </w:r>
      <w:r w:rsidRPr="00A14A71">
        <w:rPr>
          <w:color w:val="auto"/>
          <w:lang w:val="sr-Latn-CS"/>
        </w:rPr>
        <w:t xml:space="preserve"> endoglin</w:t>
      </w:r>
      <w:r w:rsidRPr="00A14A71">
        <w:rPr>
          <w:color w:val="auto"/>
          <w:lang w:val="ru-RU"/>
        </w:rPr>
        <w:t>) са серумским нивоима паратиреоидног хормона</w:t>
      </w:r>
      <w:r w:rsidRPr="00A14A71">
        <w:rPr>
          <w:color w:val="auto"/>
          <w:lang w:val="sr-Cyrl-CS"/>
        </w:rPr>
        <w:t xml:space="preserve"> (енгл.</w:t>
      </w:r>
      <w:r w:rsidRPr="00A14A71">
        <w:rPr>
          <w:color w:val="auto"/>
          <w:lang w:val="sr-Latn-CS"/>
        </w:rPr>
        <w:t>parathyroid hormone – PTH)</w:t>
      </w:r>
      <w:r w:rsidRPr="00A14A71">
        <w:rPr>
          <w:color w:val="auto"/>
          <w:lang w:val="sr-Cyrl-CS"/>
        </w:rPr>
        <w:t xml:space="preserve"> </w:t>
      </w:r>
      <w:r w:rsidRPr="00A14A71">
        <w:rPr>
          <w:color w:val="auto"/>
          <w:lang w:val="ru-RU"/>
        </w:rPr>
        <w:t xml:space="preserve"> и класичним прогностичким параметрима паратиреоидних аденома и карцинома. </w:t>
      </w:r>
    </w:p>
    <w:p w:rsidR="003409A5" w:rsidRPr="00A14A71" w:rsidRDefault="003409A5" w:rsidP="0012231E">
      <w:pPr>
        <w:pStyle w:val="Default"/>
        <w:spacing w:line="276" w:lineRule="auto"/>
        <w:ind w:firstLine="720"/>
        <w:jc w:val="both"/>
        <w:rPr>
          <w:color w:val="auto"/>
          <w:lang w:val="ru-RU"/>
        </w:rPr>
      </w:pPr>
      <w:r w:rsidRPr="00A14A71">
        <w:rPr>
          <w:color w:val="auto"/>
          <w:lang w:val="ru-RU"/>
        </w:rPr>
        <w:t xml:space="preserve">Примарни хиперпаратироидизам је један од најчешћих ендокриних поремећаја који је у преко 80% случајева изазван тумором (аденом или карцином) паратироидне жлезде. </w:t>
      </w:r>
    </w:p>
    <w:p w:rsidR="003409A5" w:rsidRPr="00A14A71" w:rsidRDefault="003409A5" w:rsidP="0012231E">
      <w:pPr>
        <w:pStyle w:val="Default"/>
        <w:spacing w:line="276" w:lineRule="auto"/>
        <w:ind w:firstLine="720"/>
        <w:jc w:val="both"/>
        <w:rPr>
          <w:color w:val="auto"/>
          <w:lang w:val="ru-RU"/>
        </w:rPr>
      </w:pPr>
      <w:r w:rsidRPr="00A14A71">
        <w:rPr>
          <w:color w:val="auto"/>
          <w:lang w:val="ru-RU"/>
        </w:rPr>
        <w:t>У класичној цитопатологији је познато да целуларни и нуклеарни атипизам и митозе могу, али и не морају да буду присутне у карциному паратироидне жлезде.</w:t>
      </w:r>
    </w:p>
    <w:p w:rsidR="003409A5" w:rsidRPr="00A14A71" w:rsidRDefault="003409A5" w:rsidP="0012231E">
      <w:pPr>
        <w:pStyle w:val="Default"/>
        <w:spacing w:line="276" w:lineRule="auto"/>
        <w:jc w:val="both"/>
        <w:rPr>
          <w:color w:val="auto"/>
          <w:lang w:val="ru-RU"/>
        </w:rPr>
      </w:pPr>
    </w:p>
    <w:p w:rsidR="003409A5" w:rsidRPr="00A14A71" w:rsidRDefault="003409A5" w:rsidP="0012231E">
      <w:pPr>
        <w:pStyle w:val="Default"/>
        <w:pageBreakBefore/>
        <w:spacing w:line="276" w:lineRule="auto"/>
        <w:ind w:firstLine="720"/>
        <w:jc w:val="both"/>
        <w:rPr>
          <w:color w:val="auto"/>
          <w:lang w:val="ru-RU"/>
        </w:rPr>
      </w:pPr>
      <w:r w:rsidRPr="00A14A71">
        <w:rPr>
          <w:color w:val="auto"/>
          <w:lang w:val="ru-RU"/>
        </w:rPr>
        <w:lastRenderedPageBreak/>
        <w:t>Познато је да цитолошке карактеристике и митотска активност карцинома паратироид</w:t>
      </w:r>
      <w:r w:rsidRPr="00A14A71">
        <w:rPr>
          <w:color w:val="auto"/>
          <w:lang w:val="sr-Cyrl-CS"/>
        </w:rPr>
        <w:t>не жлезде</w:t>
      </w:r>
      <w:r w:rsidRPr="00A14A71">
        <w:rPr>
          <w:color w:val="auto"/>
          <w:lang w:val="ru-RU"/>
        </w:rPr>
        <w:t xml:space="preserve"> могу прилично да варирају показујући преклапања са налазом који се виђа код аденома, па се ове карактеристике тумора не могу користити као поуздан параметар малигнитета. Једина два сигурна критеријума малигнитета, за туморе паратироидне жлезде, су инвазија околног ткива и метастатско ширење. Будући да је појава метастаза истовремено и најважнији прогностички фактор у болесника са карциномом, то је одређивање метастатског потенцијала примарног тумора од великог значаја за прогнозу болести. Метастатско ширење тумора обезбеђује добро развијена мрежа микроциркулације. Запажено је да степен ангиогенезе може предвидети појаву метастаза у многим туморима. Бројне студије су показале да је густина туморске микроциркулације (</w:t>
      </w:r>
      <w:r w:rsidRPr="00A14A71">
        <w:rPr>
          <w:color w:val="auto"/>
          <w:lang w:val="sr-Cyrl-CS"/>
        </w:rPr>
        <w:t>енгл.</w:t>
      </w:r>
      <w:r w:rsidRPr="00A14A71">
        <w:rPr>
          <w:color w:val="auto"/>
          <w:lang w:val="sr-Latn-CS"/>
        </w:rPr>
        <w:t xml:space="preserve"> microvessel density</w:t>
      </w:r>
      <w:r w:rsidRPr="00A14A71">
        <w:rPr>
          <w:color w:val="auto"/>
          <w:lang w:val="sr-Cyrl-CS"/>
        </w:rPr>
        <w:t xml:space="preserve"> - </w:t>
      </w:r>
      <w:r w:rsidRPr="00A14A71">
        <w:rPr>
          <w:color w:val="auto"/>
          <w:lang w:val="sr-Latn-CS"/>
        </w:rPr>
        <w:t>MVD</w:t>
      </w:r>
      <w:r w:rsidRPr="00A14A71">
        <w:rPr>
          <w:color w:val="auto"/>
          <w:lang w:val="ru-RU"/>
        </w:rPr>
        <w:t xml:space="preserve"> ) независтан прогностички фактор у предвиђању исхода многих карцинома. М</w:t>
      </w:r>
      <w:r w:rsidRPr="00A14A71">
        <w:rPr>
          <w:color w:val="auto"/>
        </w:rPr>
        <w:t>VD</w:t>
      </w:r>
      <w:r w:rsidRPr="00A14A71">
        <w:rPr>
          <w:color w:val="auto"/>
          <w:lang w:val="ru-RU"/>
        </w:rPr>
        <w:t xml:space="preserve"> говори о броју крвних и лимфних судова по јединици површине. М</w:t>
      </w:r>
      <w:r w:rsidRPr="00A14A71">
        <w:rPr>
          <w:color w:val="auto"/>
        </w:rPr>
        <w:t>VD</w:t>
      </w:r>
      <w:r w:rsidRPr="00A14A71">
        <w:rPr>
          <w:color w:val="auto"/>
          <w:lang w:val="ru-RU"/>
        </w:rPr>
        <w:t xml:space="preserve"> се може одредити употребом различитих имунохистохемијских маркера који се везују за различите компоненте ендотелних ћелија. Велика предност </w:t>
      </w:r>
      <w:r w:rsidRPr="00A14A71">
        <w:rPr>
          <w:color w:val="auto"/>
        </w:rPr>
        <w:t>CD</w:t>
      </w:r>
      <w:r w:rsidRPr="00A14A71">
        <w:rPr>
          <w:color w:val="auto"/>
          <w:lang w:val="ru-RU"/>
        </w:rPr>
        <w:t>105 у односу на друге ендотелне маркере се огледа у томе што се он везује само за активиране ендотелне ћелије, односно за ендотелне ћелије у пролиферацији (оне ендотелне ћелије које учествују у туморској ангиогенези). Даље, ендоглин се не везује за запаљенске и стромалн</w:t>
      </w:r>
      <w:r w:rsidRPr="00A14A71">
        <w:rPr>
          <w:color w:val="auto"/>
        </w:rPr>
        <w:t>e</w:t>
      </w:r>
      <w:r w:rsidRPr="00A14A71">
        <w:rPr>
          <w:color w:val="auto"/>
          <w:lang w:val="ru-RU"/>
        </w:rPr>
        <w:t xml:space="preserve"> ћелије и тиме смањује број лажно позитивних резултата. Такође, важан прогностички фактор за малигне туморе је и пролиферативни индекс туморских ћелија. Постоји сагласност у литератури да је нуклеарни пролиферативни антиген </w:t>
      </w:r>
      <w:r w:rsidRPr="00A14A71">
        <w:rPr>
          <w:color w:val="auto"/>
        </w:rPr>
        <w:t>Ki</w:t>
      </w:r>
      <w:r w:rsidRPr="00A14A71">
        <w:rPr>
          <w:color w:val="auto"/>
          <w:lang w:val="sr-Cyrl-CS"/>
        </w:rPr>
        <w:t>-</w:t>
      </w:r>
      <w:r w:rsidRPr="00A14A71">
        <w:rPr>
          <w:color w:val="auto"/>
          <w:lang w:val="ru-RU"/>
        </w:rPr>
        <w:t>67 одличан маркер за испитивање пролиферативне активности тумора, будући да се експримира током свих активних фаза ћелијског циклуса (</w:t>
      </w:r>
      <w:r w:rsidRPr="00A14A71">
        <w:rPr>
          <w:color w:val="auto"/>
        </w:rPr>
        <w:t>G</w:t>
      </w:r>
      <w:r w:rsidRPr="00A14A71">
        <w:rPr>
          <w:color w:val="auto"/>
          <w:lang w:val="ru-RU"/>
        </w:rPr>
        <w:t xml:space="preserve">1, </w:t>
      </w:r>
      <w:r w:rsidRPr="00A14A71">
        <w:rPr>
          <w:color w:val="auto"/>
        </w:rPr>
        <w:t>S</w:t>
      </w:r>
      <w:r w:rsidRPr="00A14A71">
        <w:rPr>
          <w:color w:val="auto"/>
          <w:lang w:val="ru-RU"/>
        </w:rPr>
        <w:t xml:space="preserve">, </w:t>
      </w:r>
      <w:r w:rsidRPr="00A14A71">
        <w:rPr>
          <w:color w:val="auto"/>
        </w:rPr>
        <w:t>G</w:t>
      </w:r>
      <w:r w:rsidRPr="00A14A71">
        <w:rPr>
          <w:color w:val="auto"/>
          <w:lang w:val="ru-RU"/>
        </w:rPr>
        <w:t xml:space="preserve">2 и митоза ), а да његова експресија изостаје у </w:t>
      </w:r>
      <w:r w:rsidRPr="00A14A71">
        <w:rPr>
          <w:color w:val="auto"/>
        </w:rPr>
        <w:t>G</w:t>
      </w:r>
      <w:r w:rsidRPr="00A14A71">
        <w:rPr>
          <w:color w:val="auto"/>
          <w:lang w:val="ru-RU"/>
        </w:rPr>
        <w:t xml:space="preserve">0 фази циклуса. Позитивна корелација између експресије </w:t>
      </w:r>
      <w:r w:rsidRPr="00A14A71">
        <w:rPr>
          <w:color w:val="auto"/>
        </w:rPr>
        <w:t>Ki</w:t>
      </w:r>
      <w:r w:rsidRPr="00A14A71">
        <w:rPr>
          <w:color w:val="auto"/>
          <w:lang w:val="sr-Cyrl-CS"/>
        </w:rPr>
        <w:t>-</w:t>
      </w:r>
      <w:r w:rsidRPr="00A14A71">
        <w:rPr>
          <w:color w:val="auto"/>
          <w:lang w:val="ru-RU"/>
        </w:rPr>
        <w:t xml:space="preserve">67, клиничког тока и метастатског потенцијала тумора различите хистогенезе је истакнута од стране многих истраживача. Такође, студије су показале да нуклеарни пролиферативни антиген </w:t>
      </w:r>
      <w:r w:rsidRPr="00A14A71">
        <w:rPr>
          <w:color w:val="auto"/>
        </w:rPr>
        <w:t>Ki</w:t>
      </w:r>
      <w:r w:rsidRPr="00A14A71">
        <w:rPr>
          <w:color w:val="auto"/>
          <w:lang w:val="sr-Cyrl-CS"/>
        </w:rPr>
        <w:t>-</w:t>
      </w:r>
      <w:r w:rsidRPr="00A14A71">
        <w:rPr>
          <w:color w:val="auto"/>
          <w:lang w:val="ru-RU"/>
        </w:rPr>
        <w:t xml:space="preserve">67 може бити одличан маркер у разликовању карцинома од аденома. </w:t>
      </w:r>
    </w:p>
    <w:p w:rsidR="003409A5" w:rsidRPr="00A14A71" w:rsidRDefault="003409A5" w:rsidP="0012231E">
      <w:pPr>
        <w:pStyle w:val="Default"/>
        <w:spacing w:line="276" w:lineRule="auto"/>
        <w:ind w:firstLine="720"/>
        <w:jc w:val="both"/>
        <w:rPr>
          <w:color w:val="auto"/>
          <w:lang w:val="ru-RU"/>
        </w:rPr>
      </w:pPr>
      <w:r w:rsidRPr="00A14A71">
        <w:rPr>
          <w:color w:val="auto"/>
          <w:lang w:val="ru-RU"/>
        </w:rPr>
        <w:t xml:space="preserve">Интересантно је да до сада није публикована ни једна студија у којој је испитиван ендотелни маркер </w:t>
      </w:r>
      <w:r w:rsidRPr="00A14A71">
        <w:rPr>
          <w:color w:val="auto"/>
        </w:rPr>
        <w:t>CD</w:t>
      </w:r>
      <w:r w:rsidRPr="00A14A71">
        <w:rPr>
          <w:color w:val="auto"/>
          <w:lang w:val="ru-RU"/>
        </w:rPr>
        <w:t>105 у карциномима паратироидее, што свакако повећава значај ове студије.</w:t>
      </w:r>
    </w:p>
    <w:p w:rsidR="003409A5" w:rsidRPr="00A14A71" w:rsidRDefault="003409A5" w:rsidP="0012231E">
      <w:pPr>
        <w:autoSpaceDE w:val="0"/>
        <w:autoSpaceDN w:val="0"/>
        <w:adjustRightInd w:val="0"/>
        <w:spacing w:line="276" w:lineRule="auto"/>
        <w:jc w:val="both"/>
        <w:rPr>
          <w:lang w:val="ru-RU"/>
        </w:rPr>
      </w:pPr>
    </w:p>
    <w:p w:rsidR="003409A5" w:rsidRPr="00A14A71" w:rsidRDefault="003409A5" w:rsidP="0012231E">
      <w:pPr>
        <w:autoSpaceDE w:val="0"/>
        <w:autoSpaceDN w:val="0"/>
        <w:adjustRightInd w:val="0"/>
        <w:spacing w:line="276" w:lineRule="auto"/>
        <w:jc w:val="both"/>
        <w:rPr>
          <w:b/>
          <w:bCs/>
          <w:lang w:val="ru-RU"/>
        </w:rPr>
      </w:pPr>
      <w:r w:rsidRPr="00A14A71">
        <w:rPr>
          <w:b/>
          <w:bCs/>
          <w:lang w:val="ru-RU"/>
        </w:rPr>
        <w:t>2.2 Оцена да је урађена докторска дисертација резултат оригиналног научног рада кандидата у одговарајућој научној области</w:t>
      </w:r>
    </w:p>
    <w:p w:rsidR="003409A5" w:rsidRPr="00A14A71" w:rsidRDefault="003409A5" w:rsidP="0012231E">
      <w:pPr>
        <w:spacing w:line="276" w:lineRule="auto"/>
        <w:ind w:firstLine="540"/>
        <w:jc w:val="both"/>
        <w:rPr>
          <w:lang w:val="sr-Cyrl-CS"/>
        </w:rPr>
      </w:pPr>
    </w:p>
    <w:p w:rsidR="003409A5" w:rsidRPr="00A14A71" w:rsidRDefault="003409A5" w:rsidP="0012231E">
      <w:pPr>
        <w:spacing w:line="276" w:lineRule="auto"/>
        <w:ind w:firstLine="540"/>
        <w:jc w:val="both"/>
        <w:rPr>
          <w:lang w:val="sr-Latn-CS"/>
        </w:rPr>
      </w:pPr>
      <w:r w:rsidRPr="00A14A71">
        <w:rPr>
          <w:lang w:val="sr-Cyrl-CS"/>
        </w:rPr>
        <w:t>Прегледом литературе прикупљене детаљним и систематским претраживањем биомедицинских база података „</w:t>
      </w:r>
      <w:r w:rsidRPr="00A14A71">
        <w:t>PubMed</w:t>
      </w:r>
      <w:r w:rsidRPr="00A14A71">
        <w:rPr>
          <w:lang w:val="sr-Cyrl-CS"/>
        </w:rPr>
        <w:t>“, „</w:t>
      </w:r>
      <w:r w:rsidRPr="00A14A71">
        <w:t>Medline</w:t>
      </w:r>
      <w:r w:rsidRPr="00A14A71">
        <w:rPr>
          <w:lang w:val="sr-Cyrl-CS"/>
        </w:rPr>
        <w:t>“, „</w:t>
      </w:r>
      <w:r w:rsidRPr="00A14A71">
        <w:t>KoBSON</w:t>
      </w:r>
      <w:r w:rsidRPr="00A14A71">
        <w:rPr>
          <w:lang w:val="sr-Cyrl-CS"/>
        </w:rPr>
        <w:t>“, „</w:t>
      </w:r>
      <w:r w:rsidRPr="00A14A71">
        <w:t>SCIndeks</w:t>
      </w:r>
      <w:r w:rsidRPr="00A14A71">
        <w:rPr>
          <w:lang w:val="sr-Cyrl-CS"/>
        </w:rPr>
        <w:t>“ помоћу кључних речи „</w:t>
      </w:r>
      <w:r w:rsidRPr="00A14A71">
        <w:t>parathyroid</w:t>
      </w:r>
      <w:r w:rsidRPr="00A14A71">
        <w:rPr>
          <w:lang w:val="sr-Cyrl-CS"/>
        </w:rPr>
        <w:t xml:space="preserve"> </w:t>
      </w:r>
      <w:r w:rsidRPr="00A14A71">
        <w:t>cancer</w:t>
      </w:r>
      <w:r w:rsidRPr="00A14A71">
        <w:rPr>
          <w:lang w:val="sr-Cyrl-CS"/>
        </w:rPr>
        <w:t>“, „</w:t>
      </w:r>
      <w:r w:rsidRPr="00A14A71">
        <w:t>Ki</w:t>
      </w:r>
      <w:r w:rsidRPr="00A14A71">
        <w:rPr>
          <w:lang w:val="sr-Cyrl-CS"/>
        </w:rPr>
        <w:t>-67“, „</w:t>
      </w:r>
      <w:r w:rsidRPr="00A14A71">
        <w:t>CD</w:t>
      </w:r>
      <w:r w:rsidRPr="00A14A71">
        <w:rPr>
          <w:lang w:val="sr-Cyrl-CS"/>
        </w:rPr>
        <w:t>105“, „</w:t>
      </w:r>
      <w:r w:rsidRPr="00A14A71">
        <w:t>proliferation</w:t>
      </w:r>
      <w:r w:rsidRPr="00A14A71">
        <w:rPr>
          <w:lang w:val="sr-Cyrl-CS"/>
        </w:rPr>
        <w:t xml:space="preserve"> </w:t>
      </w:r>
      <w:r w:rsidRPr="00A14A71">
        <w:t>activity</w:t>
      </w:r>
      <w:r w:rsidRPr="00A14A71">
        <w:rPr>
          <w:lang w:val="sr-Cyrl-CS"/>
        </w:rPr>
        <w:t xml:space="preserve">“, нису пронађене студије сличног дизајна и методолошког приступа. </w:t>
      </w:r>
    </w:p>
    <w:p w:rsidR="003409A5" w:rsidRPr="00A14A71" w:rsidRDefault="003409A5" w:rsidP="0012231E">
      <w:pPr>
        <w:spacing w:line="276" w:lineRule="auto"/>
        <w:ind w:firstLine="450"/>
        <w:jc w:val="both"/>
        <w:rPr>
          <w:lang w:val="sr-Cyrl-CS"/>
        </w:rPr>
      </w:pPr>
      <w:r w:rsidRPr="00A14A71">
        <w:rPr>
          <w:lang w:val="sr-Cyrl-CS"/>
        </w:rPr>
        <w:t>На основу тога Комисија констатује да докторска дисертација кандидата др</w:t>
      </w:r>
      <w:r w:rsidRPr="00A14A71">
        <w:rPr>
          <w:lang w:val="ru-RU"/>
        </w:rPr>
        <w:t xml:space="preserve"> Зорке Инић</w:t>
      </w:r>
      <w:r w:rsidRPr="00A14A71">
        <w:rPr>
          <w:lang w:val="sr-Cyrl-CS"/>
        </w:rPr>
        <w:t xml:space="preserve">, под називом </w:t>
      </w:r>
      <w:r w:rsidRPr="00A14A71">
        <w:rPr>
          <w:b/>
          <w:bCs/>
          <w:lang w:val="ru-RU"/>
        </w:rPr>
        <w:t xml:space="preserve">„Имунохистохемијско проучавање неоваскуларизације и </w:t>
      </w:r>
      <w:r w:rsidRPr="00A14A71">
        <w:rPr>
          <w:b/>
          <w:bCs/>
          <w:lang w:val="ru-RU"/>
        </w:rPr>
        <w:lastRenderedPageBreak/>
        <w:t xml:space="preserve">пролиферативне активности тумора паратироидне жлезде“ </w:t>
      </w:r>
      <w:r w:rsidRPr="00A14A71">
        <w:rPr>
          <w:lang w:val="sr-Cyrl-CS"/>
        </w:rPr>
        <w:t xml:space="preserve">представља резултат оригиналног научног рада, а оригиналност ове студије се огледа у томе што је први пут показана значајна повезаност експресије </w:t>
      </w:r>
      <w:r w:rsidRPr="00A14A71">
        <w:rPr>
          <w:lang w:val="ru-RU"/>
        </w:rPr>
        <w:t xml:space="preserve">нуклеарног  пролиферативног  антигена </w:t>
      </w:r>
      <w:r w:rsidRPr="00A14A71">
        <w:t>Ki</w:t>
      </w:r>
      <w:r w:rsidRPr="00A14A71">
        <w:rPr>
          <w:lang w:val="sr-Cyrl-CS"/>
        </w:rPr>
        <w:t>-</w:t>
      </w:r>
      <w:r w:rsidRPr="00A14A71">
        <w:rPr>
          <w:lang w:val="ru-RU"/>
        </w:rPr>
        <w:t xml:space="preserve">67 и ендотелног маркера </w:t>
      </w:r>
      <w:r w:rsidRPr="00A14A71">
        <w:t>CD</w:t>
      </w:r>
      <w:r w:rsidRPr="00A14A71">
        <w:rPr>
          <w:lang w:val="ru-RU"/>
        </w:rPr>
        <w:t>105 у карциномима паратироидее.</w:t>
      </w:r>
    </w:p>
    <w:p w:rsidR="003409A5" w:rsidRPr="00A14A71" w:rsidRDefault="003409A5" w:rsidP="0012231E">
      <w:pPr>
        <w:autoSpaceDE w:val="0"/>
        <w:autoSpaceDN w:val="0"/>
        <w:adjustRightInd w:val="0"/>
        <w:spacing w:line="276" w:lineRule="auto"/>
        <w:jc w:val="both"/>
        <w:rPr>
          <w:b/>
          <w:bCs/>
          <w:lang w:val="ru-RU"/>
        </w:rPr>
      </w:pP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r w:rsidRPr="00A14A71">
        <w:rPr>
          <w:b/>
          <w:bCs/>
          <w:color w:val="auto"/>
          <w:lang w:val="ru-RU"/>
        </w:rPr>
        <w:t>2.3. Преглед остварених резултата рада кандидата у одређеној научној области</w:t>
      </w: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r w:rsidRPr="00A14A71">
        <w:rPr>
          <w:b/>
          <w:bCs/>
          <w:color w:val="auto"/>
          <w:lang w:val="ru-RU"/>
        </w:rPr>
        <w:t xml:space="preserve">А. Лични подаци </w:t>
      </w:r>
    </w:p>
    <w:p w:rsidR="003409A5" w:rsidRPr="00A14A71" w:rsidRDefault="003409A5" w:rsidP="0012231E">
      <w:pPr>
        <w:pStyle w:val="Default"/>
        <w:spacing w:line="276" w:lineRule="auto"/>
        <w:jc w:val="both"/>
        <w:rPr>
          <w:color w:val="auto"/>
          <w:lang w:val="ru-RU"/>
        </w:rPr>
      </w:pPr>
    </w:p>
    <w:p w:rsidR="003409A5" w:rsidRPr="00A14A71" w:rsidRDefault="003409A5" w:rsidP="00A14A71">
      <w:pPr>
        <w:pStyle w:val="Default"/>
        <w:spacing w:line="276" w:lineRule="auto"/>
        <w:ind w:firstLine="720"/>
        <w:jc w:val="both"/>
        <w:rPr>
          <w:color w:val="auto"/>
          <w:lang w:val="sr-Cyrl-CS"/>
        </w:rPr>
      </w:pPr>
      <w:r w:rsidRPr="00A14A71">
        <w:rPr>
          <w:color w:val="auto"/>
          <w:lang w:val="sr-Cyrl-CS"/>
        </w:rPr>
        <w:t xml:space="preserve">Др Зорка Инић је рођена 04.12.1981. у Косовској Митровици. Основну школу и VI Београдску гимназију, Природно-математички смер, завршила је у Београду са одличним успехом. Медицински факултет у Београду завршила је 2008. године. По завршеном приправничком стажу положила је стручни испит за доктора медицине. Од маја 2009. године засновала је радни однос на неодређено време на Институту за онкологију и радиологију Србије, у служби хирургије. </w:t>
      </w:r>
    </w:p>
    <w:p w:rsidR="003409A5" w:rsidRPr="00A14A71" w:rsidRDefault="003409A5" w:rsidP="0012231E">
      <w:pPr>
        <w:pStyle w:val="Default"/>
        <w:spacing w:line="276" w:lineRule="auto"/>
        <w:jc w:val="both"/>
        <w:rPr>
          <w:color w:val="auto"/>
          <w:lang w:val="sr-Cyrl-CS"/>
        </w:rPr>
      </w:pPr>
      <w:r w:rsidRPr="00A14A71">
        <w:rPr>
          <w:color w:val="auto"/>
          <w:lang w:val="sr-Cyrl-CS"/>
        </w:rPr>
        <w:t xml:space="preserve">У априлу 2011. уз сагласност Министарства здравља Републике Србије и Управе Института за онкологију и радиологију Србије у Београду, уписала је специјалистичке студије из области Опште хирургије на Медицинском факултету Универзитета у Београду. </w:t>
      </w:r>
    </w:p>
    <w:p w:rsidR="003409A5" w:rsidRPr="00A14A71" w:rsidRDefault="003409A5" w:rsidP="00A14A71">
      <w:pPr>
        <w:pStyle w:val="Default"/>
        <w:spacing w:line="276" w:lineRule="auto"/>
        <w:ind w:firstLine="720"/>
        <w:jc w:val="both"/>
        <w:rPr>
          <w:color w:val="auto"/>
          <w:lang w:val="sr-Cyrl-CS"/>
        </w:rPr>
      </w:pPr>
      <w:r w:rsidRPr="00A14A71">
        <w:rPr>
          <w:color w:val="auto"/>
          <w:lang w:val="sr-Cyrl-CS"/>
        </w:rPr>
        <w:t xml:space="preserve">Докторске академске студије на Медицинском факултету Универзитета у Крагујевцу, изборно подручје Онкологија, уписала је 2008/2009. године. </w:t>
      </w:r>
    </w:p>
    <w:p w:rsidR="003409A5" w:rsidRPr="00A14A71" w:rsidRDefault="003409A5" w:rsidP="0012231E">
      <w:pPr>
        <w:pStyle w:val="Default"/>
        <w:spacing w:line="276" w:lineRule="auto"/>
        <w:jc w:val="both"/>
        <w:rPr>
          <w:color w:val="auto"/>
          <w:lang w:val="sr-Cyrl-CS"/>
        </w:rPr>
      </w:pPr>
      <w:r w:rsidRPr="00A14A71">
        <w:rPr>
          <w:color w:val="auto"/>
          <w:lang w:val="sr-Cyrl-CS"/>
        </w:rPr>
        <w:t xml:space="preserve">Усмени докторантски испит из Онкологије је положила 18.02.2011. са оценом 10 (десет). </w:t>
      </w:r>
    </w:p>
    <w:p w:rsidR="003409A5" w:rsidRPr="00A14A71" w:rsidRDefault="003409A5" w:rsidP="00A14A71">
      <w:pPr>
        <w:pStyle w:val="Default"/>
        <w:spacing w:line="276" w:lineRule="auto"/>
        <w:ind w:firstLine="720"/>
        <w:jc w:val="both"/>
        <w:rPr>
          <w:color w:val="auto"/>
          <w:lang w:val="sr-Cyrl-CS"/>
        </w:rPr>
      </w:pPr>
      <w:r w:rsidRPr="00A14A71">
        <w:rPr>
          <w:color w:val="auto"/>
          <w:lang w:val="sr-Cyrl-CS"/>
        </w:rPr>
        <w:t>Члан је American Society of Clinical Oncology (АSCO) и European School of Oncology (ESO).  Присуствовала је већем броју међународних и домаћих конгреса.</w:t>
      </w:r>
    </w:p>
    <w:p w:rsidR="003409A5" w:rsidRPr="00A14A71" w:rsidRDefault="003409A5" w:rsidP="0012231E">
      <w:pPr>
        <w:pStyle w:val="Default"/>
        <w:spacing w:line="276" w:lineRule="auto"/>
        <w:jc w:val="both"/>
        <w:rPr>
          <w:color w:val="auto"/>
          <w:lang w:val="sr-Cyrl-CS"/>
        </w:rPr>
      </w:pPr>
      <w:r w:rsidRPr="00A14A71">
        <w:rPr>
          <w:color w:val="auto"/>
          <w:lang w:val="sr-Cyrl-CS"/>
        </w:rPr>
        <w:t xml:space="preserve">Течно говори енглески језик. </w:t>
      </w: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r w:rsidRPr="00A14A71">
        <w:rPr>
          <w:b/>
          <w:bCs/>
          <w:color w:val="auto"/>
          <w:lang w:val="ru-RU"/>
        </w:rPr>
        <w:t>Б. Списак објављених радова (прописани минимални услов за одбрану докторске дисертације)</w:t>
      </w:r>
    </w:p>
    <w:p w:rsidR="003409A5" w:rsidRPr="00A14A71" w:rsidRDefault="003409A5" w:rsidP="0012231E">
      <w:pPr>
        <w:pStyle w:val="Default"/>
        <w:spacing w:line="276" w:lineRule="auto"/>
        <w:jc w:val="both"/>
        <w:rPr>
          <w:b/>
          <w:bCs/>
          <w:color w:val="auto"/>
          <w:lang w:val="ru-RU"/>
        </w:rPr>
      </w:pPr>
    </w:p>
    <w:p w:rsidR="003B3A1E" w:rsidRDefault="003B3A1E" w:rsidP="0012231E">
      <w:pPr>
        <w:pStyle w:val="Default"/>
        <w:spacing w:line="276" w:lineRule="auto"/>
        <w:jc w:val="both"/>
        <w:rPr>
          <w:color w:val="auto"/>
        </w:rPr>
      </w:pPr>
      <w:r>
        <w:rPr>
          <w:color w:val="auto"/>
        </w:rPr>
        <w:t xml:space="preserve">1. </w:t>
      </w:r>
      <w:r w:rsidR="003409A5" w:rsidRPr="00A14A71">
        <w:rPr>
          <w:color w:val="auto"/>
        </w:rPr>
        <w:t xml:space="preserve">Zorka Inic, Momcilo Inic, </w:t>
      </w:r>
      <w:smartTag w:uri="urn:schemas-microsoft-com:office:smarttags" w:element="City">
        <w:smartTag w:uri="urn:schemas-microsoft-com:office:smarttags" w:element="place">
          <w:r w:rsidR="003409A5" w:rsidRPr="00A14A71">
            <w:rPr>
              <w:color w:val="auto"/>
            </w:rPr>
            <w:t>Milan</w:t>
          </w:r>
        </w:smartTag>
      </w:smartTag>
      <w:r w:rsidR="003409A5" w:rsidRPr="00A14A71">
        <w:rPr>
          <w:color w:val="auto"/>
        </w:rPr>
        <w:t xml:space="preserve"> Zegarac, Ivana Inic and Gordana Pupic-Three Cases of Combined Therapy in Primary Breast Lymphoma (PBL) with Successful Outcomes. Clinical Me</w:t>
      </w:r>
      <w:r w:rsidR="003409A5">
        <w:rPr>
          <w:color w:val="auto"/>
        </w:rPr>
        <w:t xml:space="preserve">dicine Insights: </w:t>
      </w:r>
      <w:r w:rsidR="003409A5">
        <w:rPr>
          <w:color w:val="auto"/>
          <w:lang w:val="sr-Cyrl-CS"/>
        </w:rPr>
        <w:t>О</w:t>
      </w:r>
      <w:r w:rsidR="003409A5">
        <w:rPr>
          <w:color w:val="auto"/>
        </w:rPr>
        <w:t>ncology</w:t>
      </w:r>
      <w:r w:rsidR="003409A5">
        <w:rPr>
          <w:color w:val="auto"/>
          <w:lang w:val="sr-Cyrl-CS"/>
        </w:rPr>
        <w:t>.</w:t>
      </w:r>
      <w:r w:rsidR="003409A5">
        <w:rPr>
          <w:color w:val="auto"/>
        </w:rPr>
        <w:t xml:space="preserve"> 2013</w:t>
      </w:r>
      <w:r w:rsidR="003409A5">
        <w:rPr>
          <w:color w:val="auto"/>
          <w:lang w:val="sr-Cyrl-CS"/>
        </w:rPr>
        <w:t xml:space="preserve">; </w:t>
      </w:r>
      <w:r w:rsidR="003409A5" w:rsidRPr="00A14A71">
        <w:rPr>
          <w:color w:val="auto"/>
        </w:rPr>
        <w:t>4</w:t>
      </w:r>
      <w:r w:rsidR="003409A5">
        <w:rPr>
          <w:color w:val="auto"/>
          <w:lang w:val="sr-Cyrl-CS"/>
        </w:rPr>
        <w:t>(</w:t>
      </w:r>
      <w:r w:rsidR="003409A5" w:rsidRPr="00A14A71">
        <w:rPr>
          <w:color w:val="auto"/>
        </w:rPr>
        <w:t>7</w:t>
      </w:r>
      <w:r w:rsidR="003409A5">
        <w:rPr>
          <w:color w:val="auto"/>
          <w:lang w:val="sr-Cyrl-CS"/>
        </w:rPr>
        <w:t>)</w:t>
      </w:r>
      <w:r w:rsidR="003409A5" w:rsidRPr="00A14A71">
        <w:rPr>
          <w:color w:val="auto"/>
        </w:rPr>
        <w:t xml:space="preserve">:159-63. </w:t>
      </w:r>
      <w:r w:rsidR="003409A5" w:rsidRPr="003B3A1E">
        <w:rPr>
          <w:color w:val="auto"/>
        </w:rPr>
        <w:t>(</w:t>
      </w:r>
      <w:r w:rsidR="003409A5" w:rsidRPr="00A14A71">
        <w:rPr>
          <w:color w:val="auto"/>
        </w:rPr>
        <w:t>M</w:t>
      </w:r>
      <w:r w:rsidR="003409A5" w:rsidRPr="003B3A1E">
        <w:rPr>
          <w:color w:val="auto"/>
        </w:rPr>
        <w:t xml:space="preserve">51) </w:t>
      </w:r>
    </w:p>
    <w:p w:rsidR="003B3A1E" w:rsidRPr="003B3A1E" w:rsidRDefault="003B3A1E" w:rsidP="0012231E">
      <w:pPr>
        <w:pStyle w:val="Default"/>
        <w:spacing w:line="276" w:lineRule="auto"/>
        <w:jc w:val="both"/>
        <w:rPr>
          <w:color w:val="auto"/>
          <w:lang w:val="ru-RU"/>
        </w:rPr>
      </w:pPr>
      <w:r>
        <w:rPr>
          <w:color w:val="auto"/>
        </w:rPr>
        <w:t xml:space="preserve">2. </w:t>
      </w:r>
      <w:r w:rsidR="003409A5" w:rsidRPr="00A14A71">
        <w:rPr>
          <w:color w:val="auto"/>
        </w:rPr>
        <w:t>Zorka Inic, Momcilo Inic, Snezana Jancic, Ivan Paunovic, Svetislav Tatic, Katarina Tausanovic, Vladislav Zivavljevic, Milan Zegarac, Ivana Inic, Dusko Dunjdjerovic. The relationship between proliferation activity and parathyroid hormone levels in parathyroid tumors. J</w:t>
      </w:r>
      <w:r w:rsidR="00541B0F" w:rsidRPr="003B3A1E">
        <w:rPr>
          <w:color w:val="auto"/>
        </w:rPr>
        <w:t xml:space="preserve"> </w:t>
      </w:r>
      <w:r w:rsidR="003409A5" w:rsidRPr="00A14A71">
        <w:rPr>
          <w:color w:val="auto"/>
        </w:rPr>
        <w:t>BUON</w:t>
      </w:r>
      <w:r w:rsidR="00541B0F" w:rsidRPr="003B3A1E">
        <w:rPr>
          <w:color w:val="auto"/>
        </w:rPr>
        <w:t xml:space="preserve"> 2015</w:t>
      </w:r>
      <w:r w:rsidR="003409A5" w:rsidRPr="00A14A71">
        <w:rPr>
          <w:color w:val="auto"/>
          <w:lang w:val="sr-Cyrl-CS"/>
        </w:rPr>
        <w:t xml:space="preserve">; </w:t>
      </w:r>
      <w:r w:rsidR="00541B0F" w:rsidRPr="003B3A1E">
        <w:rPr>
          <w:color w:val="auto"/>
        </w:rPr>
        <w:t xml:space="preserve">20(2) </w:t>
      </w:r>
      <w:r w:rsidR="003409A5" w:rsidRPr="0080028D">
        <w:rPr>
          <w:lang w:val="ru-RU"/>
        </w:rPr>
        <w:t>рад</w:t>
      </w:r>
      <w:r w:rsidR="00541B0F" w:rsidRPr="003B3A1E">
        <w:t xml:space="preserve"> </w:t>
      </w:r>
      <w:r w:rsidR="003409A5" w:rsidRPr="0080028D">
        <w:rPr>
          <w:lang w:val="ru-RU"/>
        </w:rPr>
        <w:t>у</w:t>
      </w:r>
      <w:r w:rsidR="00541B0F" w:rsidRPr="003B3A1E">
        <w:rPr>
          <w:lang w:val="ru-RU"/>
        </w:rPr>
        <w:t xml:space="preserve"> </w:t>
      </w:r>
      <w:r w:rsidR="003409A5" w:rsidRPr="0080028D">
        <w:rPr>
          <w:lang w:val="ru-RU"/>
        </w:rPr>
        <w:t>штампи</w:t>
      </w:r>
      <w:r w:rsidR="00541B0F" w:rsidRPr="003B3A1E">
        <w:rPr>
          <w:lang w:val="ru-RU"/>
        </w:rPr>
        <w:t xml:space="preserve"> </w:t>
      </w:r>
      <w:r w:rsidR="003409A5" w:rsidRPr="0080028D">
        <w:rPr>
          <w:lang w:val="ru-RU"/>
        </w:rPr>
        <w:t>и</w:t>
      </w:r>
      <w:r w:rsidR="00541B0F" w:rsidRPr="003B3A1E">
        <w:rPr>
          <w:lang w:val="ru-RU"/>
        </w:rPr>
        <w:t xml:space="preserve"> </w:t>
      </w:r>
      <w:r w:rsidR="003409A5" w:rsidRPr="0080028D">
        <w:rPr>
          <w:lang w:val="ru-RU"/>
        </w:rPr>
        <w:t>потврда</w:t>
      </w:r>
      <w:r w:rsidR="00541B0F" w:rsidRPr="003B3A1E">
        <w:rPr>
          <w:lang w:val="ru-RU"/>
        </w:rPr>
        <w:t xml:space="preserve"> </w:t>
      </w:r>
      <w:r w:rsidR="003409A5">
        <w:rPr>
          <w:lang w:val="ru-RU"/>
        </w:rPr>
        <w:t>је</w:t>
      </w:r>
      <w:r w:rsidR="00541B0F" w:rsidRPr="003B3A1E">
        <w:rPr>
          <w:lang w:val="ru-RU"/>
        </w:rPr>
        <w:t xml:space="preserve"> </w:t>
      </w:r>
      <w:r w:rsidR="003409A5" w:rsidRPr="0080028D">
        <w:rPr>
          <w:lang w:val="ru-RU"/>
        </w:rPr>
        <w:t>достављена</w:t>
      </w:r>
      <w:r w:rsidR="00541B0F" w:rsidRPr="003B3A1E">
        <w:rPr>
          <w:lang w:val="ru-RU"/>
        </w:rPr>
        <w:t>.</w:t>
      </w:r>
      <w:r w:rsidR="00541B0F" w:rsidRPr="003B3A1E">
        <w:rPr>
          <w:color w:val="auto"/>
          <w:lang w:val="ru-RU"/>
        </w:rPr>
        <w:t xml:space="preserve"> (</w:t>
      </w:r>
      <w:r w:rsidR="003409A5" w:rsidRPr="00A14A71">
        <w:rPr>
          <w:color w:val="auto"/>
        </w:rPr>
        <w:t>M</w:t>
      </w:r>
      <w:r w:rsidR="00541B0F" w:rsidRPr="003B3A1E">
        <w:rPr>
          <w:color w:val="auto"/>
          <w:lang w:val="ru-RU"/>
        </w:rPr>
        <w:t>23)</w:t>
      </w:r>
    </w:p>
    <w:p w:rsidR="003409A5" w:rsidRPr="002E4B45" w:rsidRDefault="003B3A1E" w:rsidP="0012231E">
      <w:pPr>
        <w:pStyle w:val="Default"/>
        <w:spacing w:line="276" w:lineRule="auto"/>
        <w:jc w:val="both"/>
        <w:rPr>
          <w:color w:val="auto"/>
          <w:lang w:val="ru-RU"/>
        </w:rPr>
      </w:pPr>
      <w:r w:rsidRPr="003B3A1E">
        <w:rPr>
          <w:color w:val="auto"/>
          <w:lang w:val="ru-RU"/>
        </w:rPr>
        <w:t xml:space="preserve">3. </w:t>
      </w:r>
      <w:r w:rsidR="007B636B" w:rsidRPr="003B3A1E">
        <w:rPr>
          <w:lang w:val="ru-RU"/>
        </w:rPr>
        <w:t>Ž</w:t>
      </w:r>
      <w:r w:rsidR="003409A5">
        <w:t>egarac</w:t>
      </w:r>
      <w:r w:rsidR="007B636B" w:rsidRPr="003B3A1E">
        <w:rPr>
          <w:lang w:val="ru-RU"/>
        </w:rPr>
        <w:t xml:space="preserve"> </w:t>
      </w:r>
      <w:r w:rsidR="003409A5">
        <w:t>M</w:t>
      </w:r>
      <w:r w:rsidR="007B636B" w:rsidRPr="003B3A1E">
        <w:rPr>
          <w:lang w:val="ru-RU"/>
        </w:rPr>
        <w:t xml:space="preserve">, </w:t>
      </w:r>
      <w:r w:rsidR="003409A5">
        <w:t>Nikoli</w:t>
      </w:r>
      <w:r w:rsidR="007B636B" w:rsidRPr="003B3A1E">
        <w:rPr>
          <w:lang w:val="ru-RU"/>
        </w:rPr>
        <w:t xml:space="preserve">ć </w:t>
      </w:r>
      <w:r w:rsidR="003409A5">
        <w:t>S</w:t>
      </w:r>
      <w:r w:rsidR="007B636B" w:rsidRPr="003B3A1E">
        <w:rPr>
          <w:lang w:val="ru-RU"/>
        </w:rPr>
        <w:t xml:space="preserve">, </w:t>
      </w:r>
      <w:r w:rsidR="003409A5">
        <w:t>Gavrilovi</w:t>
      </w:r>
      <w:r w:rsidR="007B636B" w:rsidRPr="003B3A1E">
        <w:rPr>
          <w:lang w:val="ru-RU"/>
        </w:rPr>
        <w:t xml:space="preserve">ć </w:t>
      </w:r>
      <w:r w:rsidR="003409A5">
        <w:t>D</w:t>
      </w:r>
      <w:r w:rsidR="007B636B" w:rsidRPr="003B3A1E">
        <w:rPr>
          <w:lang w:val="ru-RU"/>
        </w:rPr>
        <w:t xml:space="preserve">, </w:t>
      </w:r>
      <w:r w:rsidR="003409A5">
        <w:t>Jevri</w:t>
      </w:r>
      <w:r w:rsidR="007B636B" w:rsidRPr="003B3A1E">
        <w:rPr>
          <w:lang w:val="ru-RU"/>
        </w:rPr>
        <w:t xml:space="preserve">ć </w:t>
      </w:r>
      <w:r w:rsidR="003409A5">
        <w:t>M</w:t>
      </w:r>
      <w:r w:rsidR="007B636B" w:rsidRPr="003B3A1E">
        <w:rPr>
          <w:lang w:val="ru-RU"/>
        </w:rPr>
        <w:t xml:space="preserve">, </w:t>
      </w:r>
      <w:r w:rsidR="003409A5">
        <w:t>Kolarevi</w:t>
      </w:r>
      <w:r w:rsidR="007B636B" w:rsidRPr="003B3A1E">
        <w:rPr>
          <w:lang w:val="ru-RU"/>
        </w:rPr>
        <w:t xml:space="preserve">ć </w:t>
      </w:r>
      <w:r w:rsidR="003409A5">
        <w:t>D</w:t>
      </w:r>
      <w:r w:rsidR="007B636B" w:rsidRPr="003B3A1E">
        <w:rPr>
          <w:lang w:val="ru-RU"/>
        </w:rPr>
        <w:t xml:space="preserve">, </w:t>
      </w:r>
      <w:r w:rsidR="003409A5">
        <w:t>Nikoli</w:t>
      </w:r>
      <w:r w:rsidR="007B636B" w:rsidRPr="003B3A1E">
        <w:rPr>
          <w:lang w:val="ru-RU"/>
        </w:rPr>
        <w:t>ć-</w:t>
      </w:r>
      <w:r w:rsidR="003409A5">
        <w:t>Toma</w:t>
      </w:r>
      <w:r w:rsidR="007B636B" w:rsidRPr="003B3A1E">
        <w:rPr>
          <w:lang w:val="ru-RU"/>
        </w:rPr>
        <w:t>š</w:t>
      </w:r>
      <w:r w:rsidR="003409A5">
        <w:t>evi</w:t>
      </w:r>
      <w:r w:rsidR="007B636B" w:rsidRPr="003B3A1E">
        <w:rPr>
          <w:lang w:val="ru-RU"/>
        </w:rPr>
        <w:t xml:space="preserve">ć </w:t>
      </w:r>
      <w:r w:rsidR="003409A5">
        <w:t>Z</w:t>
      </w:r>
      <w:r w:rsidR="007B636B" w:rsidRPr="003B3A1E">
        <w:rPr>
          <w:lang w:val="ru-RU"/>
        </w:rPr>
        <w:t xml:space="preserve">, </w:t>
      </w:r>
      <w:r w:rsidR="003409A5">
        <w:t>Koci</w:t>
      </w:r>
      <w:r w:rsidR="007B636B" w:rsidRPr="003B3A1E">
        <w:rPr>
          <w:lang w:val="ru-RU"/>
        </w:rPr>
        <w:t xml:space="preserve">ć </w:t>
      </w:r>
      <w:r w:rsidR="003409A5">
        <w:t>M</w:t>
      </w:r>
      <w:r w:rsidR="007B636B" w:rsidRPr="003B3A1E">
        <w:rPr>
          <w:lang w:val="ru-RU"/>
        </w:rPr>
        <w:t xml:space="preserve">, </w:t>
      </w:r>
      <w:r w:rsidR="003409A5">
        <w:t>Djuri</w:t>
      </w:r>
      <w:r w:rsidR="007B636B" w:rsidRPr="003B3A1E">
        <w:rPr>
          <w:lang w:val="ru-RU"/>
        </w:rPr>
        <w:t>š</w:t>
      </w:r>
      <w:r w:rsidR="003409A5">
        <w:t>i</w:t>
      </w:r>
      <w:r w:rsidR="007B636B" w:rsidRPr="003B3A1E">
        <w:rPr>
          <w:lang w:val="ru-RU"/>
        </w:rPr>
        <w:t xml:space="preserve">ć </w:t>
      </w:r>
      <w:r w:rsidR="003409A5">
        <w:t>I</w:t>
      </w:r>
      <w:r w:rsidR="007B636B" w:rsidRPr="003B3A1E">
        <w:rPr>
          <w:lang w:val="ru-RU"/>
        </w:rPr>
        <w:t xml:space="preserve">, </w:t>
      </w:r>
      <w:r w:rsidR="003409A5">
        <w:t>Ini</w:t>
      </w:r>
      <w:r w:rsidR="007B636B" w:rsidRPr="003B3A1E">
        <w:rPr>
          <w:lang w:val="ru-RU"/>
        </w:rPr>
        <w:t xml:space="preserve">ć </w:t>
      </w:r>
      <w:r w:rsidR="003409A5">
        <w:t>Z</w:t>
      </w:r>
      <w:r w:rsidR="007B636B" w:rsidRPr="003B3A1E">
        <w:rPr>
          <w:lang w:val="ru-RU"/>
        </w:rPr>
        <w:t xml:space="preserve">, </w:t>
      </w:r>
      <w:r w:rsidR="003409A5">
        <w:t>Ili</w:t>
      </w:r>
      <w:r w:rsidR="007B636B" w:rsidRPr="003B3A1E">
        <w:rPr>
          <w:lang w:val="ru-RU"/>
        </w:rPr>
        <w:t xml:space="preserve">ć </w:t>
      </w:r>
      <w:r w:rsidR="003409A5">
        <w:t>V</w:t>
      </w:r>
      <w:r w:rsidR="007B636B" w:rsidRPr="003B3A1E">
        <w:rPr>
          <w:lang w:val="ru-RU"/>
        </w:rPr>
        <w:t xml:space="preserve">. </w:t>
      </w:r>
      <w:r w:rsidR="003409A5">
        <w:t>Prognostics</w:t>
      </w:r>
      <w:r w:rsidR="00541B0F" w:rsidRPr="003B3A1E">
        <w:rPr>
          <w:lang w:val="ru-RU"/>
        </w:rPr>
        <w:t xml:space="preserve"> </w:t>
      </w:r>
      <w:r w:rsidR="003409A5">
        <w:t>factors</w:t>
      </w:r>
      <w:r w:rsidR="00541B0F" w:rsidRPr="003B3A1E">
        <w:rPr>
          <w:lang w:val="ru-RU"/>
        </w:rPr>
        <w:t xml:space="preserve"> </w:t>
      </w:r>
      <w:r w:rsidR="003409A5">
        <w:t>for</w:t>
      </w:r>
      <w:r w:rsidR="00541B0F" w:rsidRPr="003B3A1E">
        <w:rPr>
          <w:lang w:val="ru-RU"/>
        </w:rPr>
        <w:t xml:space="preserve"> </w:t>
      </w:r>
      <w:r w:rsidR="003409A5">
        <w:t>longer</w:t>
      </w:r>
      <w:r w:rsidR="00541B0F" w:rsidRPr="003B3A1E">
        <w:rPr>
          <w:lang w:val="ru-RU"/>
        </w:rPr>
        <w:t xml:space="preserve"> </w:t>
      </w:r>
      <w:r w:rsidR="003409A5">
        <w:t>disise</w:t>
      </w:r>
      <w:r w:rsidR="00541B0F" w:rsidRPr="003B3A1E">
        <w:rPr>
          <w:lang w:val="ru-RU"/>
        </w:rPr>
        <w:t xml:space="preserve"> </w:t>
      </w:r>
      <w:r w:rsidR="003409A5">
        <w:t>free</w:t>
      </w:r>
      <w:r w:rsidR="00541B0F" w:rsidRPr="003B3A1E">
        <w:rPr>
          <w:lang w:val="ru-RU"/>
        </w:rPr>
        <w:t xml:space="preserve"> </w:t>
      </w:r>
      <w:r w:rsidR="003409A5">
        <w:t>survival</w:t>
      </w:r>
      <w:r w:rsidR="00541B0F" w:rsidRPr="003B3A1E">
        <w:rPr>
          <w:lang w:val="ru-RU"/>
        </w:rPr>
        <w:t xml:space="preserve"> </w:t>
      </w:r>
      <w:r w:rsidR="003409A5">
        <w:t>and</w:t>
      </w:r>
      <w:r w:rsidR="00541B0F" w:rsidRPr="003B3A1E">
        <w:rPr>
          <w:lang w:val="ru-RU"/>
        </w:rPr>
        <w:t xml:space="preserve"> </w:t>
      </w:r>
      <w:r w:rsidR="003409A5">
        <w:t>overall</w:t>
      </w:r>
      <w:r w:rsidR="00541B0F" w:rsidRPr="003B3A1E">
        <w:rPr>
          <w:lang w:val="ru-RU"/>
        </w:rPr>
        <w:t xml:space="preserve"> </w:t>
      </w:r>
      <w:r w:rsidR="003409A5">
        <w:t>survival</w:t>
      </w:r>
      <w:r w:rsidR="00541B0F" w:rsidRPr="003B3A1E">
        <w:rPr>
          <w:lang w:val="ru-RU"/>
        </w:rPr>
        <w:t xml:space="preserve"> </w:t>
      </w:r>
      <w:r w:rsidR="003409A5">
        <w:t>after</w:t>
      </w:r>
      <w:r w:rsidR="00541B0F" w:rsidRPr="003B3A1E">
        <w:rPr>
          <w:lang w:val="ru-RU"/>
        </w:rPr>
        <w:t xml:space="preserve"> </w:t>
      </w:r>
      <w:r w:rsidR="003409A5">
        <w:t>surgical</w:t>
      </w:r>
      <w:r w:rsidR="00541B0F" w:rsidRPr="003B3A1E">
        <w:rPr>
          <w:lang w:val="ru-RU"/>
        </w:rPr>
        <w:t xml:space="preserve"> </w:t>
      </w:r>
      <w:r w:rsidR="003409A5">
        <w:t>resection</w:t>
      </w:r>
      <w:r w:rsidR="00541B0F" w:rsidRPr="003B3A1E">
        <w:rPr>
          <w:lang w:val="ru-RU"/>
        </w:rPr>
        <w:t xml:space="preserve"> </w:t>
      </w:r>
      <w:r w:rsidR="003409A5">
        <w:t>of</w:t>
      </w:r>
      <w:r w:rsidR="00541B0F" w:rsidRPr="003B3A1E">
        <w:rPr>
          <w:lang w:val="ru-RU"/>
        </w:rPr>
        <w:t xml:space="preserve"> </w:t>
      </w:r>
      <w:r w:rsidR="003409A5">
        <w:t>isolatet</w:t>
      </w:r>
      <w:r w:rsidR="00541B0F" w:rsidRPr="003B3A1E">
        <w:rPr>
          <w:lang w:val="ru-RU"/>
        </w:rPr>
        <w:t xml:space="preserve"> </w:t>
      </w:r>
      <w:r w:rsidR="003409A5">
        <w:t>liver</w:t>
      </w:r>
      <w:r w:rsidR="00541B0F" w:rsidRPr="003B3A1E">
        <w:rPr>
          <w:lang w:val="ru-RU"/>
        </w:rPr>
        <w:t xml:space="preserve"> </w:t>
      </w:r>
      <w:r w:rsidR="003409A5">
        <w:t>metastasis</w:t>
      </w:r>
      <w:r w:rsidR="00541B0F" w:rsidRPr="003B3A1E">
        <w:rPr>
          <w:lang w:val="ru-RU"/>
        </w:rPr>
        <w:t xml:space="preserve"> </w:t>
      </w:r>
      <w:r w:rsidR="003409A5">
        <w:t>from</w:t>
      </w:r>
      <w:r w:rsidR="00541B0F" w:rsidRPr="003B3A1E">
        <w:rPr>
          <w:lang w:val="ru-RU"/>
        </w:rPr>
        <w:t xml:space="preserve"> </w:t>
      </w:r>
      <w:r w:rsidR="003409A5">
        <w:t>breast</w:t>
      </w:r>
      <w:r w:rsidR="00541B0F" w:rsidRPr="003B3A1E">
        <w:rPr>
          <w:lang w:val="ru-RU"/>
        </w:rPr>
        <w:t xml:space="preserve"> </w:t>
      </w:r>
      <w:r w:rsidR="003409A5">
        <w:t>cancer</w:t>
      </w:r>
      <w:r w:rsidR="00541B0F" w:rsidRPr="003B3A1E">
        <w:rPr>
          <w:lang w:val="ru-RU"/>
        </w:rPr>
        <w:t xml:space="preserve"> </w:t>
      </w:r>
      <w:r w:rsidR="003409A5">
        <w:t>J</w:t>
      </w:r>
      <w:r w:rsidR="00541B0F" w:rsidRPr="003B3A1E">
        <w:rPr>
          <w:lang w:val="ru-RU"/>
        </w:rPr>
        <w:t xml:space="preserve"> </w:t>
      </w:r>
      <w:r w:rsidR="003409A5">
        <w:t>BUON</w:t>
      </w:r>
      <w:r w:rsidR="00541B0F" w:rsidRPr="003B3A1E">
        <w:rPr>
          <w:lang w:val="ru-RU"/>
        </w:rPr>
        <w:t xml:space="preserve"> </w:t>
      </w:r>
      <w:r w:rsidR="003409A5" w:rsidRPr="003B3A1E">
        <w:rPr>
          <w:lang w:val="ru-RU"/>
        </w:rPr>
        <w:t xml:space="preserve">2013; </w:t>
      </w:r>
      <w:r w:rsidR="00541B0F" w:rsidRPr="003B3A1E">
        <w:rPr>
          <w:lang w:val="ru-RU"/>
        </w:rPr>
        <w:t>18</w:t>
      </w:r>
      <w:r w:rsidR="003409A5" w:rsidRPr="003B3A1E">
        <w:rPr>
          <w:lang w:val="ru-RU"/>
        </w:rPr>
        <w:t xml:space="preserve"> (</w:t>
      </w:r>
      <w:r w:rsidR="00541B0F" w:rsidRPr="003B3A1E">
        <w:rPr>
          <w:lang w:val="ru-RU"/>
        </w:rPr>
        <w:t>4</w:t>
      </w:r>
      <w:r w:rsidR="003409A5" w:rsidRPr="003B3A1E">
        <w:rPr>
          <w:lang w:val="ru-RU"/>
        </w:rPr>
        <w:t xml:space="preserve">): 859-65. </w:t>
      </w:r>
      <w:r w:rsidR="00541B0F" w:rsidRPr="00541B0F">
        <w:rPr>
          <w:lang w:val="ru-RU"/>
        </w:rPr>
        <w:t>(</w:t>
      </w:r>
      <w:r w:rsidR="003409A5">
        <w:t>M</w:t>
      </w:r>
      <w:r w:rsidR="00541B0F" w:rsidRPr="00541B0F">
        <w:rPr>
          <w:lang w:val="ru-RU"/>
        </w:rPr>
        <w:t>23)</w:t>
      </w:r>
    </w:p>
    <w:p w:rsidR="003409A5" w:rsidRPr="00A14A71" w:rsidRDefault="003409A5" w:rsidP="00A14A71">
      <w:pPr>
        <w:pStyle w:val="Default"/>
        <w:spacing w:line="276" w:lineRule="auto"/>
        <w:ind w:firstLine="720"/>
        <w:jc w:val="both"/>
        <w:rPr>
          <w:color w:val="auto"/>
          <w:lang w:val="ru-RU"/>
        </w:rPr>
      </w:pPr>
      <w:r w:rsidRPr="00A14A71">
        <w:rPr>
          <w:color w:val="auto"/>
          <w:lang w:val="ru-RU"/>
        </w:rPr>
        <w:lastRenderedPageBreak/>
        <w:t xml:space="preserve">Поред ових, кандидат је такође објавила и више радова у домаћим и међународним часописима са рецензијом, у којима је аутор или коаутор. </w:t>
      </w:r>
    </w:p>
    <w:p w:rsidR="003409A5" w:rsidRPr="00A14A71" w:rsidRDefault="003409A5" w:rsidP="0012231E">
      <w:pPr>
        <w:pStyle w:val="Default"/>
        <w:spacing w:line="276" w:lineRule="auto"/>
        <w:jc w:val="both"/>
        <w:rPr>
          <w:color w:val="auto"/>
          <w:lang w:val="ru-RU"/>
        </w:rPr>
      </w:pPr>
    </w:p>
    <w:p w:rsidR="003409A5" w:rsidRPr="00A14A71" w:rsidRDefault="003409A5" w:rsidP="0012231E">
      <w:pPr>
        <w:pStyle w:val="Default"/>
        <w:spacing w:line="276" w:lineRule="auto"/>
        <w:jc w:val="both"/>
        <w:rPr>
          <w:b/>
          <w:bCs/>
          <w:color w:val="auto"/>
          <w:lang w:val="ru-RU"/>
        </w:rPr>
      </w:pPr>
      <w:r w:rsidRPr="00A14A71">
        <w:rPr>
          <w:b/>
          <w:bCs/>
          <w:color w:val="auto"/>
          <w:lang w:val="ru-RU"/>
        </w:rPr>
        <w:t xml:space="preserve">2.4. Оцена о испуњености обима и квалитета у односу на пријављену тему </w:t>
      </w: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ind w:firstLine="720"/>
        <w:jc w:val="both"/>
        <w:rPr>
          <w:color w:val="auto"/>
          <w:lang w:val="ru-RU"/>
        </w:rPr>
      </w:pPr>
      <w:r w:rsidRPr="00A14A71">
        <w:rPr>
          <w:color w:val="auto"/>
          <w:lang w:val="ru-RU"/>
        </w:rPr>
        <w:t xml:space="preserve">Наслов докторске дисертације и урађеног истраживања </w:t>
      </w:r>
      <w:r w:rsidRPr="00A14A71">
        <w:rPr>
          <w:color w:val="auto"/>
          <w:lang w:val="sr-Cyrl-CS"/>
        </w:rPr>
        <w:t>су подударни</w:t>
      </w:r>
      <w:r w:rsidRPr="00A14A71">
        <w:rPr>
          <w:color w:val="auto"/>
          <w:lang w:val="ru-RU"/>
        </w:rPr>
        <w:t xml:space="preserve">. Одобрени циљеви истраживања и постављени циљеви у раду су остали исти. Примењена методологија истраживања је идентична са одобреном. </w:t>
      </w:r>
    </w:p>
    <w:p w:rsidR="003409A5" w:rsidRPr="00A14A71" w:rsidRDefault="003409A5" w:rsidP="0012231E">
      <w:pPr>
        <w:pStyle w:val="Default"/>
        <w:ind w:firstLine="720"/>
        <w:jc w:val="both"/>
        <w:rPr>
          <w:color w:val="auto"/>
          <w:lang w:val="ru-RU"/>
        </w:rPr>
      </w:pPr>
      <w:r w:rsidRPr="00A14A71">
        <w:rPr>
          <w:color w:val="auto"/>
          <w:lang w:val="ru-RU"/>
        </w:rPr>
        <w:t>Докторска дисертација</w:t>
      </w:r>
      <w:r w:rsidRPr="00A14A71">
        <w:rPr>
          <w:color w:val="auto"/>
          <w:lang w:val="sr-Cyrl-CS"/>
        </w:rPr>
        <w:t xml:space="preserve"> др Зорке Инић под називом  </w:t>
      </w:r>
      <w:r w:rsidRPr="00A14A71">
        <w:rPr>
          <w:b/>
          <w:bCs/>
          <w:color w:val="auto"/>
          <w:lang w:val="ru-RU"/>
        </w:rPr>
        <w:t>„ Имунохистохемијско проучавање неоваскуларизације и пролиферативне активности тумора паратироидне жлезде “</w:t>
      </w:r>
      <w:r w:rsidRPr="00A14A71">
        <w:rPr>
          <w:color w:val="auto"/>
          <w:lang w:val="sr-Cyrl-CS"/>
        </w:rPr>
        <w:t xml:space="preserve"> садржи следећа поглавља:</w:t>
      </w:r>
      <w:r w:rsidRPr="00A14A71">
        <w:rPr>
          <w:i/>
          <w:iCs/>
          <w:color w:val="auto"/>
          <w:lang w:val="sr-Cyrl-CS"/>
        </w:rPr>
        <w:t>Увод, Циљеве рада, Материјал и методе, Резултате, Дискусију, Закључак и Литературу.</w:t>
      </w:r>
    </w:p>
    <w:p w:rsidR="003409A5" w:rsidRPr="00A14A71" w:rsidRDefault="003409A5" w:rsidP="0012231E">
      <w:pPr>
        <w:pStyle w:val="Default"/>
        <w:ind w:firstLine="720"/>
        <w:jc w:val="both"/>
        <w:rPr>
          <w:color w:val="auto"/>
          <w:lang w:val="ru-RU" w:eastAsia="en-GB"/>
        </w:rPr>
      </w:pPr>
      <w:r w:rsidRPr="00A14A71">
        <w:rPr>
          <w:color w:val="auto"/>
          <w:lang w:val="sr-Cyrl-CS"/>
        </w:rPr>
        <w:t xml:space="preserve">Рад садржи 23 табеларних приказа, 15 графикона  и 24 слике, а у поглављима </w:t>
      </w:r>
      <w:r w:rsidRPr="00A14A71">
        <w:rPr>
          <w:i/>
          <w:iCs/>
          <w:color w:val="auto"/>
          <w:lang w:val="sr-Cyrl-CS"/>
        </w:rPr>
        <w:t xml:space="preserve">Литература </w:t>
      </w:r>
      <w:r w:rsidRPr="00A14A71">
        <w:rPr>
          <w:color w:val="auto"/>
          <w:lang w:val="sr-Cyrl-CS"/>
        </w:rPr>
        <w:t>адекватно је цитирано укупно 243 референци из савремене домаће и иностране  литературе.</w:t>
      </w:r>
    </w:p>
    <w:p w:rsidR="003409A5" w:rsidRPr="00A14A71" w:rsidRDefault="003409A5" w:rsidP="0012231E">
      <w:pPr>
        <w:pStyle w:val="TOC3"/>
        <w:tabs>
          <w:tab w:val="right" w:leader="dot" w:pos="9061"/>
        </w:tabs>
        <w:ind w:left="0"/>
        <w:jc w:val="both"/>
        <w:rPr>
          <w:rFonts w:ascii="Times New Roman" w:hAnsi="Times New Roman" w:cs="Times New Roman"/>
          <w:noProof/>
          <w:sz w:val="24"/>
          <w:szCs w:val="24"/>
          <w:lang w:val="sr-Cyrl-CS"/>
        </w:rPr>
      </w:pPr>
      <w:r w:rsidRPr="00A14A71">
        <w:rPr>
          <w:rFonts w:ascii="Times New Roman" w:hAnsi="Times New Roman" w:cs="Times New Roman"/>
          <w:sz w:val="24"/>
          <w:szCs w:val="24"/>
          <w:lang w:val="ru-RU"/>
        </w:rPr>
        <w:t xml:space="preserve">У </w:t>
      </w:r>
      <w:r w:rsidRPr="00A14A71">
        <w:rPr>
          <w:rFonts w:ascii="Times New Roman" w:hAnsi="Times New Roman" w:cs="Times New Roman"/>
          <w:sz w:val="24"/>
          <w:szCs w:val="24"/>
          <w:lang w:val="sr-Cyrl-CS"/>
        </w:rPr>
        <w:t xml:space="preserve">уводном делу </w:t>
      </w:r>
      <w:r w:rsidRPr="00A14A71">
        <w:rPr>
          <w:rFonts w:ascii="Times New Roman" w:hAnsi="Times New Roman" w:cs="Times New Roman"/>
          <w:sz w:val="24"/>
          <w:szCs w:val="24"/>
          <w:lang w:val="ru-RU"/>
        </w:rPr>
        <w:t>аутор у пет подпоглавља прецизно и детаљно наводи податке о о</w:t>
      </w:r>
      <w:hyperlink w:anchor="_Toc393293225" w:history="1">
        <w:r w:rsidRPr="00A14A71">
          <w:rPr>
            <w:rStyle w:val="Hyperlink"/>
            <w:rFonts w:ascii="Times New Roman" w:hAnsi="Times New Roman" w:cs="Times New Roman"/>
            <w:noProof/>
            <w:sz w:val="24"/>
            <w:szCs w:val="24"/>
            <w:u w:val="none"/>
            <w:lang w:val="sr-Cyrl-CS"/>
          </w:rPr>
          <w:t>ткрићу паратироидних жлезда</w:t>
        </w:r>
        <w:r w:rsidRPr="00A14A71">
          <w:rPr>
            <w:rFonts w:ascii="Times New Roman" w:hAnsi="Times New Roman" w:cs="Times New Roman"/>
            <w:noProof/>
            <w:webHidden/>
            <w:sz w:val="24"/>
            <w:szCs w:val="24"/>
            <w:lang w:val="ru-RU"/>
          </w:rPr>
          <w:t>,</w:t>
        </w:r>
      </w:hyperlink>
      <w:r w:rsidRPr="00A14A71">
        <w:rPr>
          <w:rFonts w:ascii="Times New Roman" w:hAnsi="Times New Roman" w:cs="Times New Roman"/>
          <w:sz w:val="24"/>
          <w:szCs w:val="24"/>
          <w:lang w:val="ru-RU"/>
        </w:rPr>
        <w:t xml:space="preserve">ембриологији и анатомији паратироидних жлезда, примарном </w:t>
      </w:r>
      <w:r w:rsidRPr="00A14A71">
        <w:rPr>
          <w:rFonts w:ascii="Times New Roman" w:hAnsi="Times New Roman" w:cs="Times New Roman"/>
          <w:sz w:val="24"/>
          <w:szCs w:val="24"/>
          <w:lang w:val="sr-Cyrl-CS"/>
        </w:rPr>
        <w:t xml:space="preserve">хиперпаратироидизму, карциному паратироидне жлезде и ангиогенези. Посебан значај у уводу има подпоглавље о карциному паратироидне жлезде где се наводе најновија сазнања о </w:t>
      </w:r>
      <w:hyperlink w:anchor="_Toc393293239" w:history="1">
        <w:r w:rsidRPr="00A14A71">
          <w:rPr>
            <w:rStyle w:val="Hyperlink"/>
            <w:rFonts w:ascii="Times New Roman" w:hAnsi="Times New Roman" w:cs="Times New Roman"/>
            <w:noProof/>
            <w:sz w:val="24"/>
            <w:szCs w:val="24"/>
            <w:u w:val="none"/>
            <w:lang w:val="sr-Cyrl-CS"/>
          </w:rPr>
          <w:t>распрострањености овог карцинома,</w:t>
        </w:r>
      </w:hyperlink>
      <w:r w:rsidRPr="00A14A71">
        <w:rPr>
          <w:rFonts w:ascii="Times New Roman" w:hAnsi="Times New Roman" w:cs="Times New Roman"/>
          <w:sz w:val="24"/>
          <w:szCs w:val="24"/>
          <w:lang w:val="sr-Cyrl-CS"/>
        </w:rPr>
        <w:t>е</w:t>
      </w:r>
      <w:hyperlink w:anchor="_Toc393293240" w:history="1">
        <w:r w:rsidRPr="00A14A71">
          <w:rPr>
            <w:rStyle w:val="Hyperlink"/>
            <w:rFonts w:ascii="Times New Roman" w:hAnsi="Times New Roman" w:cs="Times New Roman"/>
            <w:noProof/>
            <w:sz w:val="24"/>
            <w:szCs w:val="24"/>
            <w:u w:val="none"/>
            <w:lang w:val="sr-Cyrl-CS"/>
          </w:rPr>
          <w:t xml:space="preserve">тиологији, молекуларној патогенези, </w:t>
        </w:r>
      </w:hyperlink>
      <w:r w:rsidRPr="00A14A71">
        <w:rPr>
          <w:rFonts w:ascii="Times New Roman" w:hAnsi="Times New Roman" w:cs="Times New Roman"/>
          <w:sz w:val="24"/>
          <w:szCs w:val="24"/>
          <w:lang w:val="sr-Cyrl-CS"/>
        </w:rPr>
        <w:t>к</w:t>
      </w:r>
      <w:hyperlink w:anchor="_Toc393293241" w:history="1">
        <w:r w:rsidRPr="00A14A71">
          <w:rPr>
            <w:rStyle w:val="Hyperlink"/>
            <w:rFonts w:ascii="Times New Roman" w:hAnsi="Times New Roman" w:cs="Times New Roman"/>
            <w:noProof/>
            <w:sz w:val="24"/>
            <w:szCs w:val="24"/>
            <w:u w:val="none"/>
            <w:lang w:val="sr-Cyrl-CS"/>
          </w:rPr>
          <w:t>линичкој презентацији</w:t>
        </w:r>
        <w:r w:rsidRPr="00A14A71">
          <w:rPr>
            <w:rFonts w:ascii="Times New Roman" w:hAnsi="Times New Roman" w:cs="Times New Roman"/>
            <w:noProof/>
            <w:webHidden/>
            <w:sz w:val="24"/>
            <w:szCs w:val="24"/>
            <w:lang w:val="sr-Cyrl-CS"/>
          </w:rPr>
          <w:t>,</w:t>
        </w:r>
      </w:hyperlink>
      <w:hyperlink w:anchor="_Toc393293242" w:history="1">
        <w:r w:rsidRPr="00A14A71">
          <w:rPr>
            <w:rStyle w:val="Hyperlink"/>
            <w:rFonts w:ascii="Times New Roman" w:hAnsi="Times New Roman" w:cs="Times New Roman"/>
            <w:noProof/>
            <w:sz w:val="24"/>
            <w:szCs w:val="24"/>
            <w:u w:val="none"/>
            <w:lang w:val="sr-Cyrl-CS"/>
          </w:rPr>
          <w:t>преоперативним испитивањима, начинима лечења, прогнози.</w:t>
        </w:r>
      </w:hyperlink>
    </w:p>
    <w:p w:rsidR="003409A5" w:rsidRPr="00A14A71" w:rsidRDefault="003409A5" w:rsidP="0012231E">
      <w:pPr>
        <w:autoSpaceDE w:val="0"/>
        <w:autoSpaceDN w:val="0"/>
        <w:adjustRightInd w:val="0"/>
        <w:spacing w:after="100" w:afterAutospacing="1"/>
        <w:ind w:firstLine="720"/>
        <w:jc w:val="both"/>
        <w:rPr>
          <w:lang w:val="sr-Cyrl-CS"/>
        </w:rPr>
      </w:pPr>
      <w:r w:rsidRPr="00A14A71">
        <w:rPr>
          <w:lang w:val="sr-Cyrl-CS"/>
        </w:rPr>
        <w:t>У другом поглављу</w:t>
      </w:r>
      <w:r w:rsidRPr="00A14A71">
        <w:rPr>
          <w:i/>
          <w:iCs/>
          <w:lang w:val="sr-Cyrl-CS"/>
        </w:rPr>
        <w:t xml:space="preserve"> Циљеви рада</w:t>
      </w:r>
      <w:r w:rsidRPr="00A14A71">
        <w:rPr>
          <w:lang w:val="sr-Cyrl-CS"/>
        </w:rPr>
        <w:t xml:space="preserve"> јасно је изложено да је основни циљ овог истраживања био испитивање повезаности експресије маркера ћелијске пролиферације (Ki-67) и неоангиогенезе (CD105) са серумским нивоима PTH и класичним прогностичким параметрима паратироидних аденома и карцинома. У складу са основним циљем постављени су следећи циљеви: </w:t>
      </w:r>
    </w:p>
    <w:p w:rsidR="003409A5" w:rsidRPr="00A14A71" w:rsidRDefault="003409A5" w:rsidP="0012231E">
      <w:pPr>
        <w:pStyle w:val="Default"/>
        <w:numPr>
          <w:ilvl w:val="0"/>
          <w:numId w:val="31"/>
        </w:numPr>
        <w:spacing w:after="100" w:afterAutospacing="1"/>
        <w:jc w:val="both"/>
        <w:rPr>
          <w:color w:val="auto"/>
          <w:lang w:val="sr-Cyrl-CS"/>
        </w:rPr>
      </w:pPr>
      <w:r w:rsidRPr="00A14A71">
        <w:rPr>
          <w:color w:val="auto"/>
          <w:lang w:val="sr-Cyrl-CS"/>
        </w:rPr>
        <w:t>Анализа дистрибуције паратироидних тумора у односу на демографске карактеристике болесника (животна доб и пол),</w:t>
      </w:r>
    </w:p>
    <w:p w:rsidR="003409A5" w:rsidRPr="00A14A71" w:rsidRDefault="003409A5" w:rsidP="00A14A71">
      <w:pPr>
        <w:pStyle w:val="Default"/>
        <w:numPr>
          <w:ilvl w:val="0"/>
          <w:numId w:val="31"/>
        </w:numPr>
        <w:spacing w:after="100" w:afterAutospacing="1"/>
        <w:jc w:val="both"/>
        <w:rPr>
          <w:color w:val="auto"/>
          <w:lang w:val="sr-Cyrl-CS"/>
        </w:rPr>
      </w:pPr>
      <w:r w:rsidRPr="00A14A71">
        <w:rPr>
          <w:color w:val="auto"/>
          <w:lang w:val="sr-Cyrl-CS"/>
        </w:rPr>
        <w:t>Анализа паратироидних аденома и карцинома у односу на патолошки стадијум тумора (величина примарног тумора, степен локалне туморске експанзије, присуство метастаза у регионалним лимфним жлездама и удаљене метастазе) и у односу на хистопатолошке карактеристике (хистолошки образац раста, фиброза, инвазија капсуле, инфилтрација околних структура, инвазија лимфатика, ангиоинвазија и перинеурална инвазија),</w:t>
      </w:r>
    </w:p>
    <w:p w:rsidR="003409A5" w:rsidRPr="00A14A71" w:rsidRDefault="003409A5" w:rsidP="00A14A71">
      <w:pPr>
        <w:pStyle w:val="Default"/>
        <w:numPr>
          <w:ilvl w:val="0"/>
          <w:numId w:val="31"/>
        </w:numPr>
        <w:spacing w:after="100" w:afterAutospacing="1"/>
        <w:jc w:val="both"/>
        <w:rPr>
          <w:color w:val="auto"/>
          <w:lang w:val="sr-Cyrl-CS"/>
        </w:rPr>
      </w:pPr>
      <w:r w:rsidRPr="00A14A71">
        <w:rPr>
          <w:color w:val="auto"/>
          <w:lang w:val="sr-Cyrl-CS"/>
        </w:rPr>
        <w:t>Диференцијација паратироидних тумора у односу на серумске нивое PTH, калцијума и неорганског фосфата у серуму на туморе који су праћени и на оне који нису праћени клинички испоњеним примарним хиперпаратироидизмом,</w:t>
      </w:r>
    </w:p>
    <w:p w:rsidR="003409A5" w:rsidRPr="00A14A71" w:rsidRDefault="003409A5" w:rsidP="0012231E">
      <w:pPr>
        <w:pStyle w:val="Default"/>
        <w:numPr>
          <w:ilvl w:val="0"/>
          <w:numId w:val="31"/>
        </w:numPr>
        <w:spacing w:after="100" w:afterAutospacing="1"/>
        <w:jc w:val="both"/>
        <w:rPr>
          <w:color w:val="auto"/>
          <w:lang w:val="sr-Cyrl-CS"/>
        </w:rPr>
      </w:pPr>
      <w:r w:rsidRPr="00A14A71">
        <w:rPr>
          <w:color w:val="auto"/>
          <w:lang w:val="sr-Cyrl-CS"/>
        </w:rPr>
        <w:t xml:space="preserve">Анализа имунохистохемијске експресије CD105 и нуклеарног пролиферативног антигена Ki-67 у ткивним исечцима паратироидних аденома и карцинома, </w:t>
      </w:r>
    </w:p>
    <w:p w:rsidR="003409A5" w:rsidRPr="00A14A71" w:rsidRDefault="003409A5" w:rsidP="0012231E">
      <w:pPr>
        <w:numPr>
          <w:ilvl w:val="0"/>
          <w:numId w:val="31"/>
        </w:numPr>
        <w:autoSpaceDE w:val="0"/>
        <w:autoSpaceDN w:val="0"/>
        <w:adjustRightInd w:val="0"/>
        <w:spacing w:after="100" w:afterAutospacing="1"/>
        <w:jc w:val="both"/>
        <w:rPr>
          <w:lang w:val="sr-Cyrl-CS"/>
        </w:rPr>
      </w:pPr>
      <w:r w:rsidRPr="00A14A71">
        <w:rPr>
          <w:lang w:val="sr-Cyrl-CS"/>
        </w:rPr>
        <w:t>Корелација вредности експресије CD105 и нуклеарног пролиферативног антигена (Ki-67) са серумским нивоима PTH и клиничко-патолошким параметрима тумора.</w:t>
      </w:r>
    </w:p>
    <w:p w:rsidR="003409A5" w:rsidRPr="00A14A71" w:rsidRDefault="003409A5" w:rsidP="0012231E">
      <w:pPr>
        <w:pStyle w:val="Default"/>
        <w:spacing w:after="100" w:afterAutospacing="1"/>
        <w:ind w:firstLine="720"/>
        <w:jc w:val="both"/>
        <w:rPr>
          <w:color w:val="auto"/>
          <w:lang w:val="sr-Cyrl-CS"/>
        </w:rPr>
      </w:pPr>
      <w:r w:rsidRPr="00A14A71">
        <w:rPr>
          <w:color w:val="auto"/>
          <w:lang w:val="sr-Cyrl-CS"/>
        </w:rPr>
        <w:lastRenderedPageBreak/>
        <w:t xml:space="preserve">Доказивањем значајног нивоа експресије пролиферативног нуклеарног антигена и степена неоангиогенезе, показано је да је могуће издвојити болеснике са високим ризиком за прогресију малигне болести, као и болеснике са високим ризиком за еволуцију аденома у карцином. Такође, идентификацијом прогностичких параметара се може избећи нефокусиран приступ у постоперативном третману карцинома паратироидне жлезде, чиме би се омогућила индивидуализација и евентуална селективна антитуморска терапија применом инхибитора неоангиогенезе. </w:t>
      </w:r>
    </w:p>
    <w:p w:rsidR="003409A5" w:rsidRPr="00A14A71" w:rsidRDefault="003409A5" w:rsidP="0012231E">
      <w:pPr>
        <w:pStyle w:val="Default"/>
        <w:spacing w:after="100" w:afterAutospacing="1"/>
        <w:ind w:firstLine="720"/>
        <w:jc w:val="both"/>
        <w:rPr>
          <w:color w:val="auto"/>
          <w:lang w:val="sr-Cyrl-CS"/>
        </w:rPr>
      </w:pPr>
      <w:r w:rsidRPr="00A14A71">
        <w:rPr>
          <w:i/>
          <w:iCs/>
          <w:color w:val="auto"/>
          <w:lang w:val="ru-RU"/>
        </w:rPr>
        <w:t>Материјал и методе</w:t>
      </w:r>
      <w:r w:rsidRPr="00A14A71">
        <w:rPr>
          <w:color w:val="auto"/>
          <w:lang w:val="ru-RU"/>
        </w:rPr>
        <w:t xml:space="preserve"> истраживања подударни су са наведеним у пријави докторске дисертације и презентовани су на одговарајући начин. Истраживање је обављено у виду </w:t>
      </w:r>
      <w:r w:rsidRPr="00A14A71">
        <w:rPr>
          <w:color w:val="auto"/>
          <w:lang w:val="sr-Cyrl-CS"/>
        </w:rPr>
        <w:t xml:space="preserve">ретроспективне клиничко-експерименталне </w:t>
      </w:r>
      <w:r w:rsidRPr="00A14A71">
        <w:rPr>
          <w:color w:val="auto"/>
          <w:lang w:val="sr-Latn-CS"/>
        </w:rPr>
        <w:t>студије</w:t>
      </w:r>
      <w:r w:rsidRPr="00A14A71">
        <w:rPr>
          <w:color w:val="auto"/>
          <w:lang w:val="sr-Cyrl-CS"/>
        </w:rPr>
        <w:t>. Овом студијом обухваћени су болесници различитог животног доба, који су оперисани, због тумора у паратироидној жлезди, у Центру за ендокрину хирургију Клиничког центра Србије, у периоду од 2001. до 2012. године. Након тога препарати су достављени Служби за патологију Центра за ендокрину хирургију, где су узорци ткива укалупљени у парафинске блокове са којих су прављени исечци за патохистолошку верификацију лезија. Парафински блокови су након постављене дијагнозе болести архивирани. Подаци о полу и животној доби, сцинтиграфији паратиреоидних жлезда, локализацији, као и о нивоу паратироидног хормона, калцијума и неорганског фосфата у серуму добијени су из медицинске документације. Циљна група, из тог периода су аденоми и карциноми паратироидне жлезде, дакле пацијенти оболели од спорадичног примарног хиперпаратироидизма, а не наследне форме узроковане генским мутацијама. Са парафинских блокова, на микротому, прављени су исечци дебљине 4–5 μм, који су монтирани на високо адхерентне плочице. После депарафинизацијe ткивних узорака је примењена рутинска хематоксилин-еозин метода бојења за податке о патолошком стадијуму болести, патохистолошку верификацију хистолошког типа тумора, градуса тумора, присуству интра- и перитуморског лимфоцитног одговора, стромалнoм одговору-дезмоплазији, лимфатичној, венској и перинеуралној инвазији, присуству некрозе у тумору. У оквиру имунохистохемијског истраживања, за испитивање пролиферативне активности тумора користили смо антитело за доказивање нуклеарног пролиферативног антигена Ki-67, а за идентификацију новостворених крвних судова у тумору CD105.</w:t>
      </w:r>
    </w:p>
    <w:p w:rsidR="003409A5" w:rsidRPr="00A14A71" w:rsidRDefault="003409A5" w:rsidP="0012231E">
      <w:pPr>
        <w:pStyle w:val="Default"/>
        <w:spacing w:after="100" w:afterAutospacing="1"/>
        <w:ind w:firstLine="720"/>
        <w:jc w:val="both"/>
        <w:rPr>
          <w:rStyle w:val="longtext"/>
          <w:color w:val="auto"/>
          <w:lang w:val="sr-Cyrl-CS"/>
        </w:rPr>
      </w:pPr>
      <w:r w:rsidRPr="00A14A71">
        <w:rPr>
          <w:rStyle w:val="longtext"/>
          <w:color w:val="auto"/>
          <w:lang w:val="sr-Cyrl-CS"/>
        </w:rPr>
        <w:t xml:space="preserve">У циљу анализе података прикупљених клиничким истраживањем формирана је база података у статистичком програму </w:t>
      </w:r>
      <w:r w:rsidRPr="00A14A71">
        <w:rPr>
          <w:color w:val="auto"/>
          <w:lang w:val="sr-Cyrl-CS"/>
        </w:rPr>
        <w:t>SPSS15</w:t>
      </w:r>
      <w:r w:rsidRPr="00A14A71">
        <w:rPr>
          <w:rStyle w:val="longtext"/>
          <w:color w:val="auto"/>
          <w:lang w:val="sr-Cyrl-CS"/>
        </w:rPr>
        <w:t xml:space="preserve"> помоћу којег су подаци и анализирани. Примењени су методи дескриптивне статистике (фреквенције, проценти, средње вредности и мере варијабилитета).</w:t>
      </w:r>
      <w:r w:rsidRPr="00A14A71">
        <w:rPr>
          <w:rStyle w:val="longtext"/>
          <w:color w:val="auto"/>
          <w:shd w:val="clear" w:color="auto" w:fill="FFFFFF"/>
          <w:lang w:val="sr-Cyrl-CS"/>
        </w:rPr>
        <w:t xml:space="preserve">Од аналитичких статистичких метода коришћени су: Smirnov test, Shapiro-Wilk test, Student-ов t-test, једнофакторска анализа варијансе, анализа варијансе за поновљена мерења, χ2 test, Mann–Whitney U тест, Wilcoxon-ов тест еквивалентних парова, Fisher-ов тест тачне вероватноће, ROC анализа, једнострука линеарна корелација и вишеструка линеарна регресија. </w:t>
      </w:r>
    </w:p>
    <w:p w:rsidR="003409A5" w:rsidRPr="00A14A71" w:rsidRDefault="003409A5" w:rsidP="0012231E">
      <w:pPr>
        <w:pStyle w:val="Default"/>
        <w:spacing w:after="100" w:afterAutospacing="1"/>
        <w:ind w:firstLine="720"/>
        <w:jc w:val="both"/>
        <w:rPr>
          <w:rStyle w:val="longtext"/>
          <w:color w:val="auto"/>
          <w:lang w:val="sr-Cyrl-CS"/>
        </w:rPr>
      </w:pPr>
      <w:r w:rsidRPr="00A14A71">
        <w:rPr>
          <w:i/>
          <w:iCs/>
          <w:color w:val="auto"/>
          <w:lang w:val="ru-RU"/>
        </w:rPr>
        <w:t xml:space="preserve">Резултати </w:t>
      </w:r>
      <w:r w:rsidRPr="00A14A71">
        <w:rPr>
          <w:color w:val="auto"/>
          <w:lang w:val="ru-RU"/>
        </w:rPr>
        <w:t>истраживања су систематично приказани и добро документовани са 23 табеле и 21 графиконом.</w:t>
      </w:r>
      <w:r w:rsidRPr="00A14A71">
        <w:rPr>
          <w:rStyle w:val="hps"/>
          <w:color w:val="auto"/>
          <w:lang w:val="sr-Cyrl-CS"/>
        </w:rPr>
        <w:t xml:space="preserve"> Примећено је да постоји већа стопа ангиогенезе и ћелијске пролиферације у малигним туморима у односу на бенигне</w:t>
      </w:r>
      <w:r w:rsidRPr="00A14A71">
        <w:rPr>
          <w:color w:val="auto"/>
          <w:lang w:val="sr-Cyrl-CS"/>
        </w:rPr>
        <w:t>.</w:t>
      </w:r>
      <w:r w:rsidRPr="00A14A71">
        <w:rPr>
          <w:rStyle w:val="hps"/>
          <w:color w:val="auto"/>
          <w:lang w:val="sr-Cyrl-CS"/>
        </w:rPr>
        <w:t xml:space="preserve"> У овој студији</w:t>
      </w:r>
      <w:r w:rsidRPr="00A14A71">
        <w:rPr>
          <w:color w:val="auto"/>
          <w:lang w:val="sr-Cyrl-CS"/>
        </w:rPr>
        <w:t xml:space="preserve">, </w:t>
      </w:r>
      <w:r w:rsidRPr="00A14A71">
        <w:rPr>
          <w:rStyle w:val="hps"/>
          <w:color w:val="auto"/>
          <w:lang w:val="sr-Cyrl-CS"/>
        </w:rPr>
        <w:t>у поређењу са бенигним туморима</w:t>
      </w:r>
      <w:r w:rsidRPr="00A14A71">
        <w:rPr>
          <w:color w:val="auto"/>
          <w:lang w:val="sr-Cyrl-CS"/>
        </w:rPr>
        <w:t xml:space="preserve">, примећено је </w:t>
      </w:r>
      <w:r w:rsidRPr="00A14A71">
        <w:rPr>
          <w:rStyle w:val="hps"/>
          <w:color w:val="auto"/>
          <w:lang w:val="sr-Cyrl-CS"/>
        </w:rPr>
        <w:t>значајно повећање броја крвних судова у малигним туморима, што указује да развој крвних судова одражава инвазивност</w:t>
      </w:r>
      <w:r w:rsidRPr="00A14A71">
        <w:rPr>
          <w:color w:val="auto"/>
          <w:lang w:val="sr-Cyrl-CS"/>
        </w:rPr>
        <w:t xml:space="preserve"> тумора </w:t>
      </w:r>
      <w:r w:rsidRPr="00A14A71">
        <w:rPr>
          <w:color w:val="auto"/>
          <w:lang w:val="sr-Cyrl-CS"/>
        </w:rPr>
        <w:lastRenderedPageBreak/>
        <w:t xml:space="preserve">паратироидне жлезде. </w:t>
      </w:r>
      <w:r w:rsidRPr="00A14A71">
        <w:rPr>
          <w:rStyle w:val="hps"/>
          <w:color w:val="auto"/>
          <w:lang w:val="sr-Cyrl-CS"/>
        </w:rPr>
        <w:t xml:space="preserve">Откривено је да је </w:t>
      </w:r>
      <w:r w:rsidRPr="00A14A71">
        <w:rPr>
          <w:color w:val="auto"/>
          <w:lang w:val="sr-Cyrl-CS"/>
        </w:rPr>
        <w:t xml:space="preserve">Кi-67 пролиферативни индекс и експресија ендоглина </w:t>
      </w:r>
      <w:r w:rsidRPr="00A14A71">
        <w:rPr>
          <w:rStyle w:val="hps"/>
          <w:color w:val="auto"/>
          <w:lang w:val="sr-Cyrl-CS"/>
        </w:rPr>
        <w:t xml:space="preserve">много већа у паратироидним карциномима него у аденомима што нам  може помоћи у разликовању између ова два тумора. </w:t>
      </w:r>
      <w:r w:rsidRPr="00A14A71">
        <w:rPr>
          <w:color w:val="auto"/>
          <w:lang w:val="sr-Cyrl-CS"/>
        </w:rPr>
        <w:t>Утврђено је да су Ki-67 и MVD</w:t>
      </w:r>
      <w:r w:rsidRPr="00A14A71">
        <w:rPr>
          <w:rStyle w:val="longtext"/>
          <w:color w:val="auto"/>
          <w:lang w:val="sr-Cyrl-CS"/>
        </w:rPr>
        <w:t xml:space="preserve"> добри предиктори за постављање дијагнозе карцинома паратироиде и да постоји високо статистички значајна корелација између ова два биомаркера. Показали смо и њихову корелацију са осталим обележјима. </w:t>
      </w:r>
      <w:r w:rsidRPr="00A14A71">
        <w:rPr>
          <w:color w:val="auto"/>
          <w:lang w:val="sr-Cyrl-CS"/>
        </w:rPr>
        <w:t xml:space="preserve">Закључено је да је серумски ниво преоперативног </w:t>
      </w:r>
      <w:r w:rsidRPr="00A14A71">
        <w:rPr>
          <w:rStyle w:val="hps"/>
          <w:color w:val="auto"/>
          <w:lang w:val="sr-Cyrl-CS"/>
        </w:rPr>
        <w:t xml:space="preserve">PTH користан за предикцију паратироидних карцинома </w:t>
      </w:r>
      <w:r w:rsidRPr="00A14A71">
        <w:rPr>
          <w:color w:val="auto"/>
          <w:lang w:val="sr-Cyrl-CS"/>
        </w:rPr>
        <w:t xml:space="preserve">и да он </w:t>
      </w:r>
      <w:r w:rsidRPr="00A14A71">
        <w:rPr>
          <w:rStyle w:val="longtext"/>
          <w:color w:val="auto"/>
          <w:lang w:val="sr-Cyrl-CS"/>
        </w:rPr>
        <w:t>високо статистички значајно корелише још са масом тумора, са промером тумора</w:t>
      </w:r>
      <w:r w:rsidRPr="00A14A71">
        <w:rPr>
          <w:color w:val="auto"/>
          <w:lang w:val="sr-Cyrl-CS"/>
        </w:rPr>
        <w:t xml:space="preserve">, </w:t>
      </w:r>
      <w:r w:rsidRPr="00A14A71">
        <w:rPr>
          <w:rStyle w:val="longtext"/>
          <w:color w:val="auto"/>
          <w:lang w:val="sr-Cyrl-CS"/>
        </w:rPr>
        <w:t xml:space="preserve">са вредностима  калцемије  преоперативно и са Кi-67 и MVD. </w:t>
      </w:r>
      <w:r w:rsidRPr="00A14A71">
        <w:rPr>
          <w:rStyle w:val="hps"/>
          <w:color w:val="auto"/>
          <w:lang w:val="sr-Cyrl-CS"/>
        </w:rPr>
        <w:t xml:space="preserve">Величина паратироидних тумора може бити важан фактор у предвиђању </w:t>
      </w:r>
      <w:r w:rsidRPr="00A14A71">
        <w:rPr>
          <w:rStyle w:val="hps"/>
          <w:color w:val="auto"/>
          <w:lang w:val="ru-RU"/>
        </w:rPr>
        <w:t>паратироидних карцинома</w:t>
      </w:r>
      <w:r w:rsidRPr="00A14A71">
        <w:rPr>
          <w:rStyle w:val="hps"/>
          <w:color w:val="auto"/>
          <w:lang w:val="sr-Cyrl-CS"/>
        </w:rPr>
        <w:t xml:space="preserve"> код пациј</w:t>
      </w:r>
      <w:r w:rsidRPr="00A14A71">
        <w:rPr>
          <w:rStyle w:val="hps"/>
          <w:color w:val="auto"/>
          <w:lang w:val="ru-RU"/>
        </w:rPr>
        <w:t>е</w:t>
      </w:r>
      <w:r w:rsidRPr="00A14A71">
        <w:rPr>
          <w:rStyle w:val="hps"/>
          <w:color w:val="auto"/>
          <w:lang w:val="sr-Cyrl-CS"/>
        </w:rPr>
        <w:t>ната са примарним хиперпаратироидизмом</w:t>
      </w:r>
      <w:r w:rsidRPr="00A14A71">
        <w:rPr>
          <w:color w:val="auto"/>
          <w:lang w:val="sr-Cyrl-CS"/>
        </w:rPr>
        <w:t xml:space="preserve">. </w:t>
      </w:r>
      <w:r w:rsidRPr="00A14A71">
        <w:rPr>
          <w:rStyle w:val="longtext"/>
          <w:color w:val="auto"/>
          <w:lang w:val="sr-Cyrl-CS"/>
        </w:rPr>
        <w:t>Такође смо утврдили да је већа вероватноћа да болесник са великом масом тумора има карцином него аденом.</w:t>
      </w:r>
    </w:p>
    <w:p w:rsidR="003409A5" w:rsidRPr="00A14A71" w:rsidRDefault="003409A5" w:rsidP="0012231E">
      <w:pPr>
        <w:pStyle w:val="Default"/>
        <w:spacing w:after="100" w:afterAutospacing="1"/>
        <w:ind w:firstLine="720"/>
        <w:jc w:val="both"/>
        <w:rPr>
          <w:color w:val="auto"/>
          <w:shd w:val="clear" w:color="auto" w:fill="FFFFFF"/>
          <w:lang w:val="sr-Cyrl-CS"/>
        </w:rPr>
      </w:pPr>
      <w:r w:rsidRPr="00A14A71">
        <w:rPr>
          <w:color w:val="auto"/>
          <w:lang w:val="ru-RU"/>
        </w:rPr>
        <w:t xml:space="preserve">У поглављу </w:t>
      </w:r>
      <w:r w:rsidRPr="00A14A71">
        <w:rPr>
          <w:i/>
          <w:iCs/>
          <w:color w:val="auto"/>
          <w:lang w:val="ru-RU"/>
        </w:rPr>
        <w:t>Дискусија</w:t>
      </w:r>
      <w:r w:rsidRPr="00A14A71">
        <w:rPr>
          <w:color w:val="auto"/>
          <w:lang w:val="ru-RU"/>
        </w:rPr>
        <w:t xml:space="preserve"> представљена је анализа добијених резултата и њихово поређење са литературним подацима из ове области. Коментари добијених резултата су језгровити, а начин приказивања података чини их прегледним и разумљивим. При томе су наведени  ставови из најзначајнијих оригиналних и ревијских научних радова поменуте области.</w:t>
      </w:r>
    </w:p>
    <w:p w:rsidR="003409A5" w:rsidRPr="00A14A71" w:rsidRDefault="003409A5" w:rsidP="0012231E">
      <w:pPr>
        <w:pStyle w:val="ListParagraph"/>
        <w:spacing w:after="100" w:afterAutospacing="1"/>
        <w:ind w:left="0" w:firstLine="720"/>
        <w:jc w:val="both"/>
        <w:rPr>
          <w:lang w:val="sr-Cyrl-CS"/>
        </w:rPr>
      </w:pPr>
      <w:r w:rsidRPr="00A14A71">
        <w:rPr>
          <w:lang w:val="ru-RU"/>
        </w:rPr>
        <w:t xml:space="preserve">У </w:t>
      </w:r>
      <w:r w:rsidRPr="00A14A71">
        <w:rPr>
          <w:i/>
          <w:iCs/>
          <w:lang w:val="ru-RU"/>
        </w:rPr>
        <w:t xml:space="preserve">Закључку </w:t>
      </w:r>
      <w:r w:rsidRPr="00A14A71">
        <w:rPr>
          <w:lang w:val="ru-RU"/>
        </w:rPr>
        <w:t>се, поред осталог,</w:t>
      </w:r>
      <w:r w:rsidRPr="00A14A71">
        <w:rPr>
          <w:rStyle w:val="hps"/>
          <w:lang w:val="sr-Cyrl-CS"/>
        </w:rPr>
        <w:t xml:space="preserve"> наводи да се </w:t>
      </w:r>
      <w:r w:rsidRPr="00A14A71">
        <w:rPr>
          <w:lang w:val="sr-Cyrl-CS"/>
        </w:rPr>
        <w:t>очекује да ће ови резултати допринети бољем разумевању понашања ових тумора, помоћи у прогнози и допринети развоју нових терапијских приступа и могућих предиктивних дијагностичких метода.</w:t>
      </w:r>
    </w:p>
    <w:p w:rsidR="003409A5" w:rsidRPr="00A14A71" w:rsidRDefault="003409A5" w:rsidP="0012231E">
      <w:pPr>
        <w:pStyle w:val="NoSpacing"/>
        <w:spacing w:line="276" w:lineRule="auto"/>
        <w:ind w:firstLine="720"/>
        <w:jc w:val="both"/>
        <w:rPr>
          <w:rFonts w:ascii="Times New Roman" w:hAnsi="Times New Roman" w:cs="Times New Roman"/>
          <w:sz w:val="24"/>
          <w:szCs w:val="24"/>
          <w:lang w:val="sr-Cyrl-CS"/>
        </w:rPr>
      </w:pPr>
      <w:r w:rsidRPr="00A14A71">
        <w:rPr>
          <w:rFonts w:ascii="Times New Roman" w:hAnsi="Times New Roman" w:cs="Times New Roman"/>
          <w:i/>
          <w:iCs/>
          <w:sz w:val="24"/>
          <w:szCs w:val="24"/>
          <w:lang w:val="ru-RU"/>
        </w:rPr>
        <w:t>Литература</w:t>
      </w:r>
      <w:r w:rsidRPr="00A14A71">
        <w:rPr>
          <w:rFonts w:ascii="Times New Roman" w:hAnsi="Times New Roman" w:cs="Times New Roman"/>
          <w:sz w:val="24"/>
          <w:szCs w:val="24"/>
          <w:lang w:val="ru-RU"/>
        </w:rPr>
        <w:t xml:space="preserve"> је адекватна по обиму и садржини. </w:t>
      </w:r>
      <w:r w:rsidRPr="00A14A71">
        <w:rPr>
          <w:rFonts w:ascii="Times New Roman" w:hAnsi="Times New Roman" w:cs="Times New Roman"/>
          <w:sz w:val="24"/>
          <w:szCs w:val="24"/>
          <w:lang w:val="sr-Cyrl-CS"/>
        </w:rPr>
        <w:t>Цитиране су 243 библиографске јединице из домаћих и иностраних стручних публикација</w:t>
      </w:r>
    </w:p>
    <w:p w:rsidR="003409A5" w:rsidRPr="00A14A71" w:rsidRDefault="003409A5" w:rsidP="0012231E">
      <w:pPr>
        <w:pStyle w:val="NoSpacing"/>
        <w:spacing w:line="276" w:lineRule="auto"/>
        <w:ind w:firstLine="720"/>
        <w:jc w:val="both"/>
        <w:rPr>
          <w:rFonts w:ascii="Times New Roman" w:hAnsi="Times New Roman" w:cs="Times New Roman"/>
          <w:sz w:val="24"/>
          <w:szCs w:val="24"/>
          <w:lang w:val="sr-Cyrl-CS"/>
        </w:rPr>
      </w:pPr>
      <w:r w:rsidRPr="00A14A71">
        <w:rPr>
          <w:rFonts w:ascii="Times New Roman" w:hAnsi="Times New Roman" w:cs="Times New Roman"/>
          <w:sz w:val="24"/>
          <w:szCs w:val="24"/>
          <w:lang w:val="ru-RU"/>
        </w:rPr>
        <w:t>На основу претходно изнетих чињеница, Комисија сматра да завршена докторска дисертација под насловом “</w:t>
      </w:r>
      <w:r w:rsidRPr="00A14A71">
        <w:rPr>
          <w:rFonts w:ascii="Times New Roman" w:hAnsi="Times New Roman" w:cs="Times New Roman"/>
          <w:b/>
          <w:bCs/>
          <w:sz w:val="24"/>
          <w:szCs w:val="24"/>
          <w:lang w:val="ru-RU"/>
        </w:rPr>
        <w:t>Имунохистохемијско проучавање неоваскуларизације и пролиферативне активности тумора паратироидне жлезде</w:t>
      </w:r>
      <w:r w:rsidRPr="00A14A71">
        <w:rPr>
          <w:rFonts w:ascii="Times New Roman" w:hAnsi="Times New Roman" w:cs="Times New Roman"/>
          <w:sz w:val="24"/>
          <w:szCs w:val="24"/>
          <w:lang w:val="ru-RU"/>
        </w:rPr>
        <w:t>”, по обиму и квалитету израде у потпуности одговара пријављеној теми дисертације.</w:t>
      </w: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r w:rsidRPr="00A14A71">
        <w:rPr>
          <w:b/>
          <w:bCs/>
          <w:color w:val="auto"/>
          <w:lang w:val="ru-RU"/>
        </w:rPr>
        <w:t xml:space="preserve">2.5. Научни резултати докторске дисертације </w:t>
      </w:r>
    </w:p>
    <w:p w:rsidR="003409A5" w:rsidRPr="00A14A71" w:rsidRDefault="003409A5" w:rsidP="0012231E">
      <w:pPr>
        <w:pStyle w:val="Default"/>
        <w:spacing w:line="276" w:lineRule="auto"/>
        <w:jc w:val="both"/>
        <w:rPr>
          <w:color w:val="auto"/>
          <w:lang w:val="ru-RU"/>
        </w:rPr>
      </w:pPr>
    </w:p>
    <w:p w:rsidR="003409A5" w:rsidRPr="00A14A71" w:rsidRDefault="003409A5" w:rsidP="0012231E">
      <w:pPr>
        <w:pStyle w:val="Default"/>
        <w:spacing w:line="276" w:lineRule="auto"/>
        <w:jc w:val="both"/>
        <w:rPr>
          <w:b/>
          <w:bCs/>
          <w:color w:val="auto"/>
          <w:lang w:val="ru-RU"/>
        </w:rPr>
      </w:pPr>
      <w:r w:rsidRPr="00A14A71">
        <w:rPr>
          <w:color w:val="auto"/>
          <w:lang w:val="ru-RU"/>
        </w:rPr>
        <w:t>Најзначајнији резултати истраживања су садржани у следећим закључцима:</w:t>
      </w: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ListParagraph"/>
        <w:numPr>
          <w:ilvl w:val="0"/>
          <w:numId w:val="26"/>
        </w:numPr>
        <w:spacing w:after="100" w:afterAutospacing="1" w:line="276" w:lineRule="auto"/>
        <w:ind w:left="714" w:hanging="357"/>
        <w:jc w:val="both"/>
        <w:rPr>
          <w:rStyle w:val="hps"/>
          <w:lang w:val="sr-Cyrl-CS"/>
        </w:rPr>
      </w:pPr>
      <w:r w:rsidRPr="00A14A71">
        <w:rPr>
          <w:rStyle w:val="hps"/>
          <w:lang w:val="sr-Cyrl-CS"/>
        </w:rPr>
        <w:t>Примећено је да постоји већа стопа ангиогенезе и ћелијске пролиферације у малигним туморима у односу на бенигне.</w:t>
      </w:r>
    </w:p>
    <w:p w:rsidR="003409A5" w:rsidRPr="00A14A71" w:rsidRDefault="003409A5" w:rsidP="0012231E">
      <w:pPr>
        <w:pStyle w:val="ListParagraph"/>
        <w:numPr>
          <w:ilvl w:val="0"/>
          <w:numId w:val="26"/>
        </w:numPr>
        <w:spacing w:after="100" w:afterAutospacing="1" w:line="276" w:lineRule="auto"/>
        <w:ind w:left="714" w:hanging="357"/>
        <w:jc w:val="both"/>
        <w:rPr>
          <w:lang w:val="sr-Cyrl-CS"/>
        </w:rPr>
      </w:pPr>
      <w:r w:rsidRPr="00A14A71">
        <w:rPr>
          <w:rStyle w:val="hps"/>
          <w:lang w:val="sr-Cyrl-CS"/>
        </w:rPr>
        <w:t>У овој студији</w:t>
      </w:r>
      <w:r w:rsidRPr="00A14A71">
        <w:rPr>
          <w:lang w:val="sr-Cyrl-CS"/>
        </w:rPr>
        <w:t xml:space="preserve">, </w:t>
      </w:r>
      <w:r w:rsidRPr="00A14A71">
        <w:rPr>
          <w:rStyle w:val="hps"/>
          <w:lang w:val="sr-Cyrl-CS"/>
        </w:rPr>
        <w:t>у поређењу са бенигним туморима</w:t>
      </w:r>
      <w:r w:rsidRPr="00A14A71">
        <w:rPr>
          <w:lang w:val="sr-Cyrl-CS"/>
        </w:rPr>
        <w:t xml:space="preserve">, примећено је </w:t>
      </w:r>
      <w:r w:rsidRPr="00A14A71">
        <w:rPr>
          <w:rStyle w:val="hps"/>
          <w:lang w:val="sr-Cyrl-CS"/>
        </w:rPr>
        <w:t>значајно повећање броја крвних судова у малигним туморима, што указује да развој крвних судова одражава инвазивност</w:t>
      </w:r>
      <w:r w:rsidRPr="00A14A71">
        <w:rPr>
          <w:lang w:val="sr-Cyrl-CS"/>
        </w:rPr>
        <w:t xml:space="preserve"> тумора паратироидне жлезде.</w:t>
      </w:r>
    </w:p>
    <w:p w:rsidR="003409A5" w:rsidRPr="00A14A71" w:rsidRDefault="003409A5" w:rsidP="0012231E">
      <w:pPr>
        <w:pStyle w:val="ListParagraph"/>
        <w:numPr>
          <w:ilvl w:val="0"/>
          <w:numId w:val="26"/>
        </w:numPr>
        <w:spacing w:after="100" w:afterAutospacing="1" w:line="276" w:lineRule="auto"/>
        <w:ind w:left="714" w:hanging="357"/>
        <w:jc w:val="both"/>
        <w:rPr>
          <w:rStyle w:val="hps"/>
          <w:lang w:val="sr-Cyrl-CS"/>
        </w:rPr>
      </w:pPr>
      <w:r w:rsidRPr="00A14A71">
        <w:rPr>
          <w:rStyle w:val="hps"/>
          <w:lang w:val="sr-Cyrl-CS"/>
        </w:rPr>
        <w:t xml:space="preserve">Регистровано је да је </w:t>
      </w:r>
      <w:r w:rsidRPr="00A14A71">
        <w:rPr>
          <w:lang w:val="sr-Cyrl-CS"/>
        </w:rPr>
        <w:t xml:space="preserve">Кi-67 пролиферативни индекс и експресија ендоглина </w:t>
      </w:r>
      <w:r w:rsidRPr="00A14A71">
        <w:rPr>
          <w:rStyle w:val="hps"/>
          <w:lang w:val="sr-Cyrl-CS"/>
        </w:rPr>
        <w:t>много већа у паратироидним карциномима него у аденомима, што може помоћи у разликовању  ова два тумора.</w:t>
      </w:r>
    </w:p>
    <w:p w:rsidR="003409A5" w:rsidRPr="00A14A71" w:rsidRDefault="003409A5" w:rsidP="0012231E">
      <w:pPr>
        <w:pStyle w:val="ListParagraph"/>
        <w:numPr>
          <w:ilvl w:val="0"/>
          <w:numId w:val="26"/>
        </w:numPr>
        <w:spacing w:after="100" w:afterAutospacing="1" w:line="276" w:lineRule="auto"/>
        <w:ind w:left="714" w:hanging="357"/>
        <w:jc w:val="both"/>
        <w:rPr>
          <w:rStyle w:val="longtext"/>
          <w:lang w:val="sr-Cyrl-CS"/>
        </w:rPr>
      </w:pPr>
      <w:r w:rsidRPr="00A14A71">
        <w:rPr>
          <w:lang w:val="sr-Cyrl-CS"/>
        </w:rPr>
        <w:lastRenderedPageBreak/>
        <w:t>Утврђено је да су Ki-67 и MVD</w:t>
      </w:r>
      <w:r w:rsidRPr="00A14A71">
        <w:rPr>
          <w:rStyle w:val="longtext"/>
          <w:lang w:val="sr-Cyrl-CS"/>
        </w:rPr>
        <w:t xml:space="preserve"> добри предиктори за постављање дијагнозе карцинома паратироиде и да постоји високо статистички значајна корелација између ова два биомаркера. Показана је и њихова корелација са осталим обележјима.</w:t>
      </w:r>
    </w:p>
    <w:p w:rsidR="003409A5" w:rsidRPr="00A14A71" w:rsidRDefault="003409A5" w:rsidP="0012231E">
      <w:pPr>
        <w:pStyle w:val="ListParagraph"/>
        <w:numPr>
          <w:ilvl w:val="0"/>
          <w:numId w:val="26"/>
        </w:numPr>
        <w:spacing w:after="100" w:afterAutospacing="1" w:line="276" w:lineRule="auto"/>
        <w:ind w:left="714" w:hanging="357"/>
        <w:jc w:val="both"/>
        <w:rPr>
          <w:rStyle w:val="longtext"/>
          <w:lang w:val="sr-Cyrl-CS"/>
        </w:rPr>
      </w:pPr>
      <w:r w:rsidRPr="00A14A71">
        <w:rPr>
          <w:lang w:val="sr-Cyrl-CS"/>
        </w:rPr>
        <w:t xml:space="preserve">Закључено је да је серумски ниво преоперативног </w:t>
      </w:r>
      <w:r w:rsidRPr="00A14A71">
        <w:rPr>
          <w:rStyle w:val="hps"/>
          <w:lang w:val="sr-Cyrl-CS"/>
        </w:rPr>
        <w:t xml:space="preserve">PTH користан за предикцију паратироидних карцинома </w:t>
      </w:r>
      <w:r w:rsidRPr="00A14A71">
        <w:rPr>
          <w:lang w:val="sr-Cyrl-CS"/>
        </w:rPr>
        <w:t xml:space="preserve">и да он </w:t>
      </w:r>
      <w:r w:rsidRPr="00A14A71">
        <w:rPr>
          <w:rStyle w:val="longtext"/>
          <w:lang w:val="sr-Cyrl-CS"/>
        </w:rPr>
        <w:t>високо статистички значајно корелише још са масом тумора, са промером тумора</w:t>
      </w:r>
      <w:r w:rsidRPr="00A14A71">
        <w:rPr>
          <w:lang w:val="sr-Cyrl-CS"/>
        </w:rPr>
        <w:t xml:space="preserve">, </w:t>
      </w:r>
      <w:r w:rsidRPr="00A14A71">
        <w:rPr>
          <w:rStyle w:val="longtext"/>
          <w:lang w:val="sr-Cyrl-CS"/>
        </w:rPr>
        <w:t>са вредностима  калцемије преоперативно, Кi-67 и MVD.</w:t>
      </w:r>
    </w:p>
    <w:p w:rsidR="003409A5" w:rsidRPr="00A14A71" w:rsidRDefault="003409A5" w:rsidP="0012231E">
      <w:pPr>
        <w:pStyle w:val="ListParagraph"/>
        <w:numPr>
          <w:ilvl w:val="0"/>
          <w:numId w:val="26"/>
        </w:numPr>
        <w:spacing w:after="100" w:afterAutospacing="1" w:line="276" w:lineRule="auto"/>
        <w:ind w:left="714" w:hanging="357"/>
        <w:jc w:val="both"/>
        <w:rPr>
          <w:lang w:val="sr-Cyrl-CS"/>
        </w:rPr>
      </w:pPr>
      <w:r w:rsidRPr="00A14A71">
        <w:rPr>
          <w:rStyle w:val="hps"/>
          <w:lang w:val="sr-Cyrl-CS"/>
        </w:rPr>
        <w:t>Величина паратироидних тумора може бити важан фактор у предвиђању PC код пациј</w:t>
      </w:r>
      <w:r w:rsidRPr="00A14A71">
        <w:rPr>
          <w:rStyle w:val="hps"/>
          <w:lang w:val="ru-RU"/>
        </w:rPr>
        <w:t>е</w:t>
      </w:r>
      <w:r w:rsidRPr="00A14A71">
        <w:rPr>
          <w:rStyle w:val="hps"/>
          <w:lang w:val="sr-Cyrl-CS"/>
        </w:rPr>
        <w:t xml:space="preserve">ната са </w:t>
      </w:r>
      <w:r w:rsidRPr="000C1606">
        <w:rPr>
          <w:lang w:val="sr-Cyrl-CS"/>
        </w:rPr>
        <w:t>PHPT.</w:t>
      </w:r>
    </w:p>
    <w:p w:rsidR="003409A5" w:rsidRPr="00A14A71" w:rsidRDefault="003409A5" w:rsidP="0012231E">
      <w:pPr>
        <w:pStyle w:val="ListParagraph"/>
        <w:numPr>
          <w:ilvl w:val="0"/>
          <w:numId w:val="26"/>
        </w:numPr>
        <w:spacing w:after="100" w:afterAutospacing="1" w:line="276" w:lineRule="auto"/>
        <w:ind w:left="714" w:hanging="357"/>
        <w:jc w:val="both"/>
        <w:rPr>
          <w:b/>
          <w:bCs/>
          <w:lang w:val="sr-Cyrl-CS"/>
        </w:rPr>
      </w:pPr>
      <w:r w:rsidRPr="00A14A71">
        <w:rPr>
          <w:rStyle w:val="longtext"/>
          <w:lang w:val="sr-Cyrl-CS"/>
        </w:rPr>
        <w:t>Такође је  утврђено да је већа вероватноћа да болесник са великом масом  тумора има карцином него аденом.</w:t>
      </w:r>
    </w:p>
    <w:p w:rsidR="003409A5" w:rsidRPr="00A14A71" w:rsidRDefault="003409A5" w:rsidP="0012231E">
      <w:pPr>
        <w:autoSpaceDE w:val="0"/>
        <w:autoSpaceDN w:val="0"/>
        <w:adjustRightInd w:val="0"/>
        <w:spacing w:line="276" w:lineRule="auto"/>
        <w:jc w:val="both"/>
        <w:rPr>
          <w:b/>
          <w:bCs/>
          <w:lang w:val="ru-RU"/>
        </w:rPr>
      </w:pPr>
    </w:p>
    <w:p w:rsidR="003409A5" w:rsidRPr="00A14A71" w:rsidRDefault="003409A5" w:rsidP="0012231E">
      <w:pPr>
        <w:pStyle w:val="Default"/>
        <w:spacing w:line="276" w:lineRule="auto"/>
        <w:jc w:val="both"/>
        <w:rPr>
          <w:b/>
          <w:bCs/>
          <w:color w:val="auto"/>
          <w:lang w:val="ru-RU"/>
        </w:rPr>
      </w:pPr>
      <w:r w:rsidRPr="00A14A71">
        <w:rPr>
          <w:b/>
          <w:bCs/>
          <w:color w:val="auto"/>
          <w:lang w:val="ru-RU"/>
        </w:rPr>
        <w:t xml:space="preserve">2.6. Примењивост и корисност резултата у теорији и пракси </w:t>
      </w:r>
    </w:p>
    <w:p w:rsidR="003409A5" w:rsidRPr="00A14A71" w:rsidRDefault="003409A5" w:rsidP="0012231E">
      <w:pPr>
        <w:pStyle w:val="Default"/>
        <w:spacing w:line="276" w:lineRule="auto"/>
        <w:ind w:firstLine="720"/>
        <w:jc w:val="both"/>
        <w:rPr>
          <w:color w:val="auto"/>
          <w:lang w:val="ru-RU"/>
        </w:rPr>
      </w:pPr>
    </w:p>
    <w:p w:rsidR="003409A5" w:rsidRPr="00A14A71" w:rsidRDefault="003409A5" w:rsidP="0012231E">
      <w:pPr>
        <w:pStyle w:val="Default"/>
        <w:spacing w:line="276" w:lineRule="auto"/>
        <w:ind w:firstLine="720"/>
        <w:jc w:val="both"/>
        <w:rPr>
          <w:color w:val="auto"/>
          <w:lang w:val="ru-RU"/>
        </w:rPr>
      </w:pPr>
      <w:r w:rsidRPr="00A14A71">
        <w:rPr>
          <w:color w:val="auto"/>
          <w:lang w:val="ru-RU"/>
        </w:rPr>
        <w:t xml:space="preserve">Презентовани резултати истраживања дају оригинални допринос бољем разумевању  карцинома паратироидне жлезде.Резултати ове  студије добијени семиквантитативном анализом експресије испитиваних маркера су у корелцији са клиничким и патолошким карактеристикама. Сматра се да су они од значаја за лошу прогнозу карцинома параштитасте жлезде. </w:t>
      </w:r>
    </w:p>
    <w:p w:rsidR="003409A5" w:rsidRPr="00A14A71" w:rsidRDefault="003409A5" w:rsidP="0012231E">
      <w:pPr>
        <w:pStyle w:val="Default"/>
        <w:spacing w:line="276" w:lineRule="auto"/>
        <w:ind w:firstLine="720"/>
        <w:jc w:val="both"/>
        <w:rPr>
          <w:b/>
          <w:bCs/>
          <w:color w:val="auto"/>
          <w:lang w:val="ru-RU"/>
        </w:rPr>
      </w:pPr>
      <w:r w:rsidRPr="00A14A71">
        <w:rPr>
          <w:color w:val="auto"/>
          <w:lang w:val="ru-RU"/>
        </w:rPr>
        <w:t>Очекује се да ће ови резултати допринети бољем разумевању понашања овог тумора, помоћи у прогнози и допринети развоју нових терапијских приступа и могућих предиктивних дијогностичких метода.</w:t>
      </w:r>
    </w:p>
    <w:p w:rsidR="003409A5" w:rsidRPr="00A14A71" w:rsidRDefault="003409A5" w:rsidP="0012231E">
      <w:pPr>
        <w:pStyle w:val="Default"/>
        <w:spacing w:line="276" w:lineRule="auto"/>
        <w:jc w:val="both"/>
        <w:rPr>
          <w:b/>
          <w:bCs/>
          <w:color w:val="auto"/>
          <w:lang w:val="ru-RU"/>
        </w:rPr>
      </w:pPr>
    </w:p>
    <w:p w:rsidR="003409A5" w:rsidRPr="00A14A71" w:rsidRDefault="003409A5" w:rsidP="0012231E">
      <w:pPr>
        <w:pStyle w:val="Default"/>
        <w:spacing w:line="276" w:lineRule="auto"/>
        <w:jc w:val="both"/>
        <w:rPr>
          <w:b/>
          <w:bCs/>
          <w:color w:val="auto"/>
          <w:lang w:val="ru-RU"/>
        </w:rPr>
      </w:pPr>
      <w:r w:rsidRPr="00A14A71">
        <w:rPr>
          <w:b/>
          <w:bCs/>
          <w:color w:val="auto"/>
          <w:lang w:val="ru-RU"/>
        </w:rPr>
        <w:t xml:space="preserve">2.7. Начин презентирања резултата научној јавности </w:t>
      </w:r>
    </w:p>
    <w:p w:rsidR="003409A5" w:rsidRPr="00A14A71" w:rsidRDefault="003409A5" w:rsidP="0012231E">
      <w:pPr>
        <w:spacing w:after="120"/>
        <w:ind w:firstLine="450"/>
        <w:jc w:val="both"/>
        <w:rPr>
          <w:lang w:val="sr-Cyrl-CS"/>
        </w:rPr>
      </w:pPr>
    </w:p>
    <w:p w:rsidR="003409A5" w:rsidRPr="00A14A71" w:rsidRDefault="003409A5" w:rsidP="0012231E">
      <w:pPr>
        <w:spacing w:after="120"/>
        <w:ind w:firstLine="450"/>
        <w:jc w:val="both"/>
        <w:rPr>
          <w:b/>
          <w:bCs/>
          <w:lang w:val="sr-Cyrl-CS"/>
        </w:rPr>
      </w:pPr>
      <w:r w:rsidRPr="00A14A71">
        <w:rPr>
          <w:lang w:val="sr-Cyrl-CS"/>
        </w:rPr>
        <w:t xml:space="preserve">Резултати истраживања који се односе на испитивање </w:t>
      </w:r>
      <w:r w:rsidRPr="00A14A71">
        <w:rPr>
          <w:noProof/>
          <w:lang w:val="ru-RU"/>
        </w:rPr>
        <w:t xml:space="preserve">корелације између </w:t>
      </w:r>
      <w:r w:rsidRPr="00A14A71">
        <w:rPr>
          <w:lang w:val="ru-RU"/>
        </w:rPr>
        <w:t>неоваскуларизације и пролиферативне активности тумора паратироидне жлезде</w:t>
      </w:r>
      <w:r w:rsidRPr="00A14A71">
        <w:rPr>
          <w:lang w:val="sr-Cyrl-CS"/>
        </w:rPr>
        <w:t xml:space="preserve"> су прихваћени за публиковање у часопису од међународног значаја</w:t>
      </w:r>
      <w:r>
        <w:rPr>
          <w:lang w:val="sr-Cyrl-CS"/>
        </w:rPr>
        <w:t xml:space="preserve"> (</w:t>
      </w:r>
      <w:r w:rsidRPr="00A14A71">
        <w:t>J</w:t>
      </w:r>
      <w:r w:rsidRPr="00A14A71">
        <w:rPr>
          <w:lang w:val="ru-RU"/>
        </w:rPr>
        <w:t xml:space="preserve"> </w:t>
      </w:r>
      <w:r w:rsidRPr="00A14A71">
        <w:t>BUON</w:t>
      </w:r>
      <w:r w:rsidRPr="00A14A71">
        <w:rPr>
          <w:lang w:val="ru-RU"/>
        </w:rPr>
        <w:t xml:space="preserve"> 2015</w:t>
      </w:r>
      <w:r w:rsidRPr="00A14A71">
        <w:rPr>
          <w:lang w:val="sr-Cyrl-CS"/>
        </w:rPr>
        <w:t xml:space="preserve">; </w:t>
      </w:r>
      <w:r w:rsidRPr="00A14A71">
        <w:rPr>
          <w:lang w:val="ru-RU"/>
        </w:rPr>
        <w:t xml:space="preserve">20(2) </w:t>
      </w:r>
      <w:r w:rsidRPr="0080028D">
        <w:rPr>
          <w:lang w:val="ru-RU"/>
        </w:rPr>
        <w:t xml:space="preserve">рад у штампи и потврда </w:t>
      </w:r>
      <w:r>
        <w:rPr>
          <w:lang w:val="ru-RU"/>
        </w:rPr>
        <w:t>је</w:t>
      </w:r>
      <w:r w:rsidRPr="0080028D">
        <w:rPr>
          <w:lang w:val="ru-RU"/>
        </w:rPr>
        <w:t xml:space="preserve"> достављена</w:t>
      </w:r>
      <w:r w:rsidRPr="00A14A71">
        <w:rPr>
          <w:lang w:val="ru-RU"/>
        </w:rPr>
        <w:t xml:space="preserve"> (</w:t>
      </w:r>
      <w:r w:rsidRPr="00A14A71">
        <w:t>M</w:t>
      </w:r>
      <w:r w:rsidRPr="00A14A71">
        <w:rPr>
          <w:lang w:val="ru-RU"/>
        </w:rPr>
        <w:t>23)</w:t>
      </w:r>
      <w:r>
        <w:rPr>
          <w:lang w:val="ru-RU"/>
        </w:rPr>
        <w:t>)</w:t>
      </w:r>
      <w:r w:rsidRPr="00A14A71">
        <w:rPr>
          <w:lang w:val="sr-Cyrl-CS"/>
        </w:rPr>
        <w:t xml:space="preserve">, </w:t>
      </w:r>
      <w:r w:rsidRPr="00A14A71">
        <w:rPr>
          <w:lang w:val="ru-RU"/>
        </w:rPr>
        <w:t xml:space="preserve">а планирано је да остали резултати овог истраживања такође буду публиковани као оригинално истраживање у часопису од међународног значаја, односно </w:t>
      </w:r>
      <w:r w:rsidRPr="00A14A71">
        <w:rPr>
          <w:lang w:val="sr-Cyrl-CS"/>
        </w:rPr>
        <w:t>презентовани на научним и стручним скуповима у форми усмене или постер презентације.</w:t>
      </w:r>
    </w:p>
    <w:p w:rsidR="003409A5" w:rsidRPr="00A14A71" w:rsidRDefault="003409A5" w:rsidP="0012231E">
      <w:pPr>
        <w:pStyle w:val="Default"/>
        <w:spacing w:line="276" w:lineRule="auto"/>
        <w:jc w:val="both"/>
        <w:rPr>
          <w:b/>
          <w:bCs/>
          <w:color w:val="auto"/>
          <w:lang w:val="ru-RU"/>
        </w:rPr>
      </w:pPr>
    </w:p>
    <w:p w:rsidR="003B3A1E" w:rsidRDefault="003B3A1E" w:rsidP="0012231E">
      <w:pPr>
        <w:pStyle w:val="Default"/>
        <w:spacing w:line="276" w:lineRule="auto"/>
        <w:jc w:val="both"/>
        <w:rPr>
          <w:b/>
          <w:bCs/>
          <w:color w:val="auto"/>
        </w:rPr>
      </w:pPr>
    </w:p>
    <w:p w:rsidR="003B3A1E" w:rsidRDefault="003B3A1E" w:rsidP="0012231E">
      <w:pPr>
        <w:pStyle w:val="Default"/>
        <w:spacing w:line="276" w:lineRule="auto"/>
        <w:jc w:val="both"/>
        <w:rPr>
          <w:b/>
          <w:bCs/>
          <w:color w:val="auto"/>
        </w:rPr>
      </w:pPr>
    </w:p>
    <w:p w:rsidR="003B3A1E" w:rsidRDefault="003B3A1E" w:rsidP="0012231E">
      <w:pPr>
        <w:pStyle w:val="Default"/>
        <w:spacing w:line="276" w:lineRule="auto"/>
        <w:jc w:val="both"/>
        <w:rPr>
          <w:b/>
          <w:bCs/>
          <w:color w:val="auto"/>
        </w:rPr>
      </w:pPr>
    </w:p>
    <w:p w:rsidR="003B3A1E" w:rsidRDefault="003B3A1E" w:rsidP="0012231E">
      <w:pPr>
        <w:pStyle w:val="Default"/>
        <w:spacing w:line="276" w:lineRule="auto"/>
        <w:jc w:val="both"/>
        <w:rPr>
          <w:b/>
          <w:bCs/>
          <w:color w:val="auto"/>
        </w:rPr>
      </w:pPr>
    </w:p>
    <w:p w:rsidR="003B3A1E" w:rsidRDefault="003B3A1E" w:rsidP="0012231E">
      <w:pPr>
        <w:pStyle w:val="Default"/>
        <w:spacing w:line="276" w:lineRule="auto"/>
        <w:jc w:val="both"/>
        <w:rPr>
          <w:b/>
          <w:bCs/>
          <w:color w:val="auto"/>
        </w:rPr>
      </w:pPr>
    </w:p>
    <w:p w:rsidR="003B3A1E" w:rsidRDefault="003B3A1E" w:rsidP="0012231E">
      <w:pPr>
        <w:pStyle w:val="Default"/>
        <w:spacing w:line="276" w:lineRule="auto"/>
        <w:jc w:val="both"/>
        <w:rPr>
          <w:b/>
          <w:bCs/>
          <w:color w:val="auto"/>
        </w:rPr>
      </w:pPr>
    </w:p>
    <w:p w:rsidR="003409A5" w:rsidRPr="00A14A71" w:rsidRDefault="003409A5" w:rsidP="0012231E">
      <w:pPr>
        <w:pStyle w:val="Default"/>
        <w:spacing w:line="276" w:lineRule="auto"/>
        <w:jc w:val="both"/>
        <w:rPr>
          <w:b/>
          <w:bCs/>
          <w:color w:val="auto"/>
          <w:lang w:val="ru-RU"/>
        </w:rPr>
      </w:pPr>
      <w:r w:rsidRPr="00A14A71">
        <w:rPr>
          <w:b/>
          <w:bCs/>
          <w:color w:val="auto"/>
          <w:lang w:val="ru-RU"/>
        </w:rPr>
        <w:lastRenderedPageBreak/>
        <w:t>ЗАКЉУЧАК</w:t>
      </w:r>
    </w:p>
    <w:p w:rsidR="003409A5" w:rsidRPr="00A14A71" w:rsidRDefault="003409A5" w:rsidP="0012231E">
      <w:pPr>
        <w:pStyle w:val="Default"/>
        <w:spacing w:line="276" w:lineRule="auto"/>
        <w:ind w:firstLine="720"/>
        <w:jc w:val="both"/>
        <w:rPr>
          <w:color w:val="auto"/>
          <w:lang w:val="ru-RU"/>
        </w:rPr>
      </w:pPr>
    </w:p>
    <w:p w:rsidR="003409A5" w:rsidRPr="00A14A71" w:rsidRDefault="003409A5" w:rsidP="0012231E">
      <w:pPr>
        <w:pStyle w:val="Default"/>
        <w:spacing w:line="276" w:lineRule="auto"/>
        <w:ind w:firstLine="720"/>
        <w:jc w:val="both"/>
        <w:rPr>
          <w:color w:val="auto"/>
          <w:lang w:val="ru-RU"/>
        </w:rPr>
      </w:pPr>
      <w:r w:rsidRPr="00A14A71">
        <w:rPr>
          <w:color w:val="auto"/>
          <w:lang w:val="ru-RU"/>
        </w:rPr>
        <w:t xml:space="preserve">Комисија за оцену и одбрану завршене докторске дисертације кандидата др Зорке Инић  под називом </w:t>
      </w:r>
      <w:r w:rsidRPr="00A14A71">
        <w:rPr>
          <w:b/>
          <w:bCs/>
          <w:color w:val="auto"/>
          <w:lang w:val="ru-RU"/>
        </w:rPr>
        <w:t>„Имунохистохемијско проучавање неоваскуларизације и пролиферативне активности тумора паратироидне жлезде“</w:t>
      </w:r>
      <w:r w:rsidRPr="00A14A71">
        <w:rPr>
          <w:color w:val="auto"/>
          <w:lang w:val="ru-RU"/>
        </w:rPr>
        <w:t xml:space="preserve"> на основу свега наведеног сматра да је истраживање у оквиру дисертације адекватно постављено и спроведено. </w:t>
      </w:r>
    </w:p>
    <w:p w:rsidR="003409A5" w:rsidRPr="00A14A71" w:rsidRDefault="003409A5" w:rsidP="0012231E">
      <w:pPr>
        <w:pStyle w:val="Default"/>
        <w:spacing w:line="276" w:lineRule="auto"/>
        <w:ind w:firstLine="720"/>
        <w:jc w:val="both"/>
        <w:rPr>
          <w:color w:val="auto"/>
          <w:lang w:val="ru-RU"/>
        </w:rPr>
      </w:pPr>
      <w:r w:rsidRPr="00A14A71">
        <w:rPr>
          <w:color w:val="auto"/>
          <w:lang w:val="ru-RU"/>
        </w:rPr>
        <w:t>Комисија сматра да докторска дисертација кандидата др Зорке Инић урађена под менторством проф. др Ивана Пауновића, има оригинални научни и практични значај у испитивању неоваскуларизације и пролиферативне активности тумора паратироидне жлезде.</w:t>
      </w:r>
    </w:p>
    <w:p w:rsidR="003409A5" w:rsidRPr="00A14A71" w:rsidRDefault="003409A5" w:rsidP="0012231E">
      <w:pPr>
        <w:pStyle w:val="Default"/>
        <w:spacing w:line="276" w:lineRule="auto"/>
        <w:ind w:firstLine="720"/>
        <w:jc w:val="both"/>
        <w:rPr>
          <w:color w:val="auto"/>
          <w:lang w:val="ru-RU"/>
        </w:rPr>
      </w:pPr>
      <w:r w:rsidRPr="00A14A71">
        <w:rPr>
          <w:color w:val="auto"/>
          <w:lang w:val="sr-Cyrl-CS"/>
        </w:rPr>
        <w:t xml:space="preserve">На основу свега изложеног Комисија предлаже Наставно-научном већу Факултета медицинских наука Универзитета у Крагујевцу да докторска дисертација под називом </w:t>
      </w:r>
      <w:r w:rsidRPr="00A14A71">
        <w:rPr>
          <w:b/>
          <w:bCs/>
          <w:color w:val="auto"/>
          <w:lang w:val="ru-RU"/>
        </w:rPr>
        <w:t xml:space="preserve">„Имунохистохемијско проучавање неоваскуларизације и пролиферативне активности тумора паратироидне жлезде“ </w:t>
      </w:r>
      <w:r w:rsidRPr="00A14A71">
        <w:rPr>
          <w:color w:val="auto"/>
          <w:lang w:val="ru-RU"/>
        </w:rPr>
        <w:t>кандидата др Зорке Инић буде позитивно оцењена и одобрена за јавну одбрану.</w:t>
      </w:r>
    </w:p>
    <w:p w:rsidR="003409A5" w:rsidRPr="00A14A71" w:rsidRDefault="003409A5" w:rsidP="0012231E">
      <w:pPr>
        <w:pStyle w:val="Default"/>
        <w:spacing w:line="276" w:lineRule="auto"/>
        <w:ind w:firstLine="720"/>
        <w:jc w:val="both"/>
        <w:rPr>
          <w:color w:val="auto"/>
          <w:lang w:val="ru-RU"/>
        </w:rPr>
      </w:pPr>
    </w:p>
    <w:p w:rsidR="003409A5" w:rsidRPr="00A14A71" w:rsidRDefault="003409A5" w:rsidP="0012231E">
      <w:pPr>
        <w:pStyle w:val="Default"/>
        <w:spacing w:line="276" w:lineRule="auto"/>
        <w:jc w:val="both"/>
        <w:rPr>
          <w:b/>
          <w:bCs/>
          <w:color w:val="auto"/>
          <w:lang w:val="ru-RU"/>
        </w:rPr>
      </w:pPr>
      <w:r w:rsidRPr="00A14A71">
        <w:rPr>
          <w:b/>
          <w:bCs/>
          <w:color w:val="auto"/>
          <w:lang w:val="ru-RU"/>
        </w:rPr>
        <w:t xml:space="preserve">ЧЛАНОВИ КОМИСИЈЕ </w:t>
      </w:r>
    </w:p>
    <w:p w:rsidR="003409A5" w:rsidRPr="00A14A71" w:rsidRDefault="003409A5" w:rsidP="0012231E">
      <w:pPr>
        <w:pStyle w:val="Default"/>
        <w:spacing w:line="276" w:lineRule="auto"/>
        <w:jc w:val="both"/>
        <w:rPr>
          <w:color w:val="auto"/>
          <w:lang w:val="ru-RU"/>
        </w:rPr>
      </w:pPr>
    </w:p>
    <w:p w:rsidR="003409A5" w:rsidRPr="00A14A71" w:rsidRDefault="003409A5" w:rsidP="0012231E">
      <w:pPr>
        <w:pStyle w:val="Default"/>
        <w:spacing w:line="276" w:lineRule="auto"/>
        <w:jc w:val="both"/>
        <w:rPr>
          <w:color w:val="auto"/>
          <w:lang w:val="ru-RU"/>
        </w:rPr>
      </w:pPr>
    </w:p>
    <w:p w:rsidR="003409A5" w:rsidRPr="00A14A71" w:rsidRDefault="003409A5" w:rsidP="0012231E">
      <w:pPr>
        <w:pStyle w:val="Default"/>
        <w:numPr>
          <w:ilvl w:val="0"/>
          <w:numId w:val="27"/>
        </w:numPr>
        <w:tabs>
          <w:tab w:val="left" w:pos="284"/>
        </w:tabs>
        <w:spacing w:line="276" w:lineRule="auto"/>
        <w:jc w:val="both"/>
        <w:rPr>
          <w:color w:val="auto"/>
          <w:lang w:val="ru-RU"/>
        </w:rPr>
      </w:pPr>
      <w:r w:rsidRPr="00A14A71">
        <w:rPr>
          <w:b/>
          <w:bCs/>
          <w:color w:val="auto"/>
          <w:lang w:val="ru-RU"/>
        </w:rPr>
        <w:t>Проф. Др Александар Ђукић</w:t>
      </w:r>
      <w:r w:rsidRPr="00A14A71">
        <w:rPr>
          <w:color w:val="auto"/>
          <w:lang w:val="ru-RU"/>
        </w:rPr>
        <w:t>, редовни професор Факултета медицинских наука Универзитета у Крагујевцу за ужу научну област Патолошка физиологија, председник</w:t>
      </w:r>
    </w:p>
    <w:p w:rsidR="003409A5" w:rsidRPr="00A14A71" w:rsidRDefault="003409A5" w:rsidP="003B3A1E">
      <w:pPr>
        <w:pStyle w:val="Default"/>
        <w:spacing w:line="276" w:lineRule="auto"/>
        <w:ind w:firstLine="360"/>
        <w:jc w:val="both"/>
        <w:rPr>
          <w:color w:val="auto"/>
          <w:lang w:val="ru-RU"/>
        </w:rPr>
      </w:pPr>
      <w:r w:rsidRPr="00A14A71">
        <w:rPr>
          <w:color w:val="auto"/>
          <w:lang w:val="ru-RU"/>
        </w:rPr>
        <w:t xml:space="preserve">___________________________________________________________________ </w:t>
      </w:r>
    </w:p>
    <w:p w:rsidR="003409A5" w:rsidRPr="00A14A71" w:rsidRDefault="003409A5" w:rsidP="0012231E">
      <w:pPr>
        <w:pStyle w:val="Default"/>
        <w:numPr>
          <w:ilvl w:val="0"/>
          <w:numId w:val="27"/>
        </w:numPr>
        <w:tabs>
          <w:tab w:val="left" w:pos="284"/>
        </w:tabs>
        <w:spacing w:line="276" w:lineRule="auto"/>
        <w:jc w:val="both"/>
        <w:rPr>
          <w:color w:val="auto"/>
          <w:lang w:val="ru-RU"/>
        </w:rPr>
      </w:pPr>
      <w:r w:rsidRPr="00A14A71">
        <w:rPr>
          <w:b/>
          <w:bCs/>
          <w:color w:val="auto"/>
          <w:lang w:val="ru-RU"/>
        </w:rPr>
        <w:t>Доц. Др Слободанка Митровић</w:t>
      </w:r>
      <w:r w:rsidRPr="00A14A71">
        <w:rPr>
          <w:color w:val="auto"/>
          <w:lang w:val="ru-RU"/>
        </w:rPr>
        <w:t>, доцент Факултета медицинских наука Универзитета у Крагујевцу за ужу научну област Патолошка анатомија, члан</w:t>
      </w:r>
    </w:p>
    <w:p w:rsidR="003409A5" w:rsidRPr="00A14A71" w:rsidRDefault="003409A5" w:rsidP="0012231E">
      <w:pPr>
        <w:pStyle w:val="Default"/>
        <w:tabs>
          <w:tab w:val="left" w:pos="284"/>
        </w:tabs>
        <w:spacing w:line="276" w:lineRule="auto"/>
        <w:ind w:left="720"/>
        <w:jc w:val="both"/>
        <w:rPr>
          <w:color w:val="auto"/>
          <w:lang w:val="ru-RU"/>
        </w:rPr>
      </w:pPr>
      <w:r w:rsidRPr="00A14A71">
        <w:rPr>
          <w:color w:val="auto"/>
          <w:lang w:val="ru-RU"/>
        </w:rPr>
        <w:t xml:space="preserve">__________________________________________________________________ </w:t>
      </w:r>
    </w:p>
    <w:p w:rsidR="003409A5" w:rsidRPr="00A14A71" w:rsidRDefault="003409A5" w:rsidP="0012231E">
      <w:pPr>
        <w:pStyle w:val="Default"/>
        <w:numPr>
          <w:ilvl w:val="0"/>
          <w:numId w:val="27"/>
        </w:numPr>
        <w:tabs>
          <w:tab w:val="left" w:pos="284"/>
        </w:tabs>
        <w:spacing w:line="276" w:lineRule="auto"/>
        <w:jc w:val="both"/>
        <w:rPr>
          <w:color w:val="auto"/>
          <w:lang w:val="ru-RU"/>
        </w:rPr>
      </w:pPr>
      <w:r w:rsidRPr="00A14A71">
        <w:rPr>
          <w:b/>
          <w:bCs/>
          <w:color w:val="auto"/>
          <w:lang w:val="ru-RU"/>
        </w:rPr>
        <w:t>Проф. др Светислав Татић</w:t>
      </w:r>
      <w:r w:rsidRPr="00A14A71">
        <w:rPr>
          <w:color w:val="auto"/>
          <w:lang w:val="ru-RU"/>
        </w:rPr>
        <w:t>, редовни професор Медицинског факултета Универзитета у Београду за ужу научну област Патолошка анатомија, члан</w:t>
      </w:r>
    </w:p>
    <w:p w:rsidR="003409A5" w:rsidRPr="00A14A71" w:rsidRDefault="003409A5" w:rsidP="0012231E">
      <w:pPr>
        <w:pStyle w:val="ListParagraph"/>
        <w:spacing w:line="276" w:lineRule="auto"/>
        <w:jc w:val="both"/>
        <w:rPr>
          <w:lang w:val="ru-RU"/>
        </w:rPr>
      </w:pPr>
      <w:r w:rsidRPr="00A14A71">
        <w:rPr>
          <w:lang w:val="ru-RU"/>
        </w:rPr>
        <w:t>__________________________________________________________________</w:t>
      </w:r>
    </w:p>
    <w:p w:rsidR="003409A5" w:rsidRPr="00A14A71" w:rsidRDefault="003409A5" w:rsidP="0012231E">
      <w:pPr>
        <w:pStyle w:val="Default"/>
        <w:numPr>
          <w:ilvl w:val="0"/>
          <w:numId w:val="27"/>
        </w:numPr>
        <w:tabs>
          <w:tab w:val="left" w:pos="284"/>
        </w:tabs>
        <w:spacing w:line="276" w:lineRule="auto"/>
        <w:jc w:val="both"/>
        <w:rPr>
          <w:color w:val="auto"/>
          <w:lang w:val="ru-RU"/>
        </w:rPr>
      </w:pPr>
      <w:r w:rsidRPr="00A14A71">
        <w:rPr>
          <w:b/>
          <w:bCs/>
          <w:color w:val="auto"/>
          <w:lang w:val="ru-RU"/>
        </w:rPr>
        <w:t>Проф. Др Снежана Јанчић</w:t>
      </w:r>
      <w:r w:rsidRPr="00A14A71">
        <w:rPr>
          <w:color w:val="auto"/>
          <w:lang w:val="ru-RU"/>
        </w:rPr>
        <w:t>, редовни професор Факултета медицинских наука Универзитета у Крагујевцу за ужу научну област Патолошка анатомија, члан</w:t>
      </w:r>
    </w:p>
    <w:p w:rsidR="003409A5" w:rsidRPr="00A14A71" w:rsidRDefault="003409A5" w:rsidP="0012231E">
      <w:pPr>
        <w:pStyle w:val="Default"/>
        <w:tabs>
          <w:tab w:val="left" w:pos="284"/>
        </w:tabs>
        <w:spacing w:line="276" w:lineRule="auto"/>
        <w:ind w:left="360"/>
        <w:jc w:val="both"/>
        <w:rPr>
          <w:color w:val="auto"/>
          <w:lang w:val="ru-RU"/>
        </w:rPr>
      </w:pPr>
      <w:r w:rsidRPr="00A14A71">
        <w:rPr>
          <w:color w:val="auto"/>
          <w:lang w:val="ru-RU"/>
        </w:rPr>
        <w:t>___________________________________________________________________</w:t>
      </w:r>
    </w:p>
    <w:p w:rsidR="003409A5" w:rsidRPr="00A14A71" w:rsidRDefault="003409A5" w:rsidP="0012231E">
      <w:pPr>
        <w:pStyle w:val="Default"/>
        <w:numPr>
          <w:ilvl w:val="0"/>
          <w:numId w:val="27"/>
        </w:numPr>
        <w:tabs>
          <w:tab w:val="left" w:pos="284"/>
        </w:tabs>
        <w:spacing w:line="276" w:lineRule="auto"/>
        <w:jc w:val="both"/>
        <w:rPr>
          <w:color w:val="auto"/>
          <w:lang w:val="ru-RU"/>
        </w:rPr>
      </w:pPr>
      <w:r w:rsidRPr="00A14A71">
        <w:rPr>
          <w:b/>
          <w:bCs/>
          <w:color w:val="auto"/>
          <w:lang w:val="ru-RU"/>
        </w:rPr>
        <w:t>Проф. Др Слободан Милисављевић</w:t>
      </w:r>
      <w:r w:rsidRPr="00A14A71">
        <w:rPr>
          <w:color w:val="auto"/>
          <w:lang w:val="ru-RU"/>
        </w:rPr>
        <w:t>, ванредни професор Факултета медицинских наука Универзитета у Крагујевцу за ужу научну област Хирургија, члан</w:t>
      </w:r>
    </w:p>
    <w:p w:rsidR="003409A5" w:rsidRPr="00A14A71" w:rsidRDefault="003409A5" w:rsidP="0012231E">
      <w:pPr>
        <w:pStyle w:val="Default"/>
        <w:spacing w:line="276" w:lineRule="auto"/>
        <w:jc w:val="both"/>
        <w:rPr>
          <w:color w:val="auto"/>
          <w:lang w:val="ru-RU"/>
        </w:rPr>
      </w:pPr>
      <w:r w:rsidRPr="00A14A71">
        <w:rPr>
          <w:color w:val="auto"/>
          <w:lang w:val="ru-RU"/>
        </w:rPr>
        <w:t xml:space="preserve"> </w:t>
      </w:r>
      <w:r w:rsidR="003B3A1E">
        <w:rPr>
          <w:color w:val="auto"/>
        </w:rPr>
        <w:tab/>
      </w:r>
      <w:r w:rsidRPr="00A14A71">
        <w:rPr>
          <w:color w:val="auto"/>
          <w:lang w:val="ru-RU"/>
        </w:rPr>
        <w:t>____________________________________________________________________</w:t>
      </w:r>
    </w:p>
    <w:p w:rsidR="003409A5" w:rsidRPr="00A14A71" w:rsidRDefault="003409A5" w:rsidP="0012231E">
      <w:pPr>
        <w:autoSpaceDE w:val="0"/>
        <w:autoSpaceDN w:val="0"/>
        <w:adjustRightInd w:val="0"/>
        <w:spacing w:line="276" w:lineRule="auto"/>
        <w:jc w:val="both"/>
      </w:pPr>
    </w:p>
    <w:p w:rsidR="003409A5" w:rsidRPr="00A14A71" w:rsidRDefault="003409A5" w:rsidP="0012231E">
      <w:pPr>
        <w:autoSpaceDE w:val="0"/>
        <w:autoSpaceDN w:val="0"/>
        <w:adjustRightInd w:val="0"/>
        <w:spacing w:line="276" w:lineRule="auto"/>
        <w:jc w:val="both"/>
      </w:pPr>
    </w:p>
    <w:p w:rsidR="003409A5" w:rsidRDefault="003409A5" w:rsidP="0012231E">
      <w:pPr>
        <w:autoSpaceDE w:val="0"/>
        <w:autoSpaceDN w:val="0"/>
        <w:adjustRightInd w:val="0"/>
        <w:spacing w:line="276" w:lineRule="auto"/>
        <w:jc w:val="both"/>
        <w:rPr>
          <w:lang w:val="sr-Cyrl-CS"/>
        </w:rPr>
      </w:pPr>
      <w:r w:rsidRPr="00A14A71">
        <w:t>У Крагујевцу,</w:t>
      </w:r>
      <w:r>
        <w:rPr>
          <w:lang w:val="sr-Cyrl-CS"/>
        </w:rPr>
        <w:t xml:space="preserve"> </w:t>
      </w:r>
    </w:p>
    <w:p w:rsidR="003409A5" w:rsidRPr="00A14A71" w:rsidRDefault="003409A5" w:rsidP="0012231E">
      <w:pPr>
        <w:autoSpaceDE w:val="0"/>
        <w:autoSpaceDN w:val="0"/>
        <w:adjustRightInd w:val="0"/>
        <w:spacing w:line="276" w:lineRule="auto"/>
        <w:jc w:val="both"/>
        <w:rPr>
          <w:lang w:val="sr-Cyrl-CS"/>
        </w:rPr>
      </w:pPr>
      <w:r w:rsidRPr="00A14A71">
        <w:rPr>
          <w:lang w:val="sr-Cyrl-CS"/>
        </w:rPr>
        <w:t xml:space="preserve">25.06.2015.          </w:t>
      </w:r>
    </w:p>
    <w:p w:rsidR="003409A5" w:rsidRPr="00A14A71" w:rsidRDefault="003409A5" w:rsidP="0012231E">
      <w:pPr>
        <w:autoSpaceDE w:val="0"/>
        <w:autoSpaceDN w:val="0"/>
        <w:adjustRightInd w:val="0"/>
        <w:spacing w:line="276" w:lineRule="auto"/>
        <w:jc w:val="both"/>
        <w:rPr>
          <w:lang w:val="sr-Cyrl-CS"/>
        </w:rPr>
      </w:pPr>
    </w:p>
    <w:sectPr w:rsidR="003409A5" w:rsidRPr="00A14A71" w:rsidSect="003409A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A9E" w:rsidRDefault="00703A9E" w:rsidP="00EE06A3">
      <w:r>
        <w:separator/>
      </w:r>
    </w:p>
  </w:endnote>
  <w:endnote w:type="continuationSeparator" w:id="0">
    <w:p w:rsidR="00703A9E" w:rsidRDefault="00703A9E" w:rsidP="00EE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A5" w:rsidRDefault="00D87DC8">
    <w:pPr>
      <w:pStyle w:val="Footer"/>
      <w:jc w:val="right"/>
    </w:pPr>
    <w:r>
      <w:fldChar w:fldCharType="begin"/>
    </w:r>
    <w:r>
      <w:instrText xml:space="preserve"> PAGE   \* MERGEFORMAT </w:instrText>
    </w:r>
    <w:r>
      <w:fldChar w:fldCharType="separate"/>
    </w:r>
    <w:r w:rsidR="005F711F">
      <w:rPr>
        <w:noProof/>
      </w:rPr>
      <w:t>1</w:t>
    </w:r>
    <w:r>
      <w:rPr>
        <w:noProof/>
      </w:rPr>
      <w:fldChar w:fldCharType="end"/>
    </w:r>
  </w:p>
  <w:p w:rsidR="003409A5" w:rsidRDefault="00340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A9E" w:rsidRDefault="00703A9E" w:rsidP="00EE06A3">
      <w:r>
        <w:separator/>
      </w:r>
    </w:p>
  </w:footnote>
  <w:footnote w:type="continuationSeparator" w:id="0">
    <w:p w:rsidR="00703A9E" w:rsidRDefault="00703A9E" w:rsidP="00EE0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958"/>
    <w:multiLevelType w:val="hybridMultilevel"/>
    <w:tmpl w:val="A55ADDD2"/>
    <w:lvl w:ilvl="0" w:tplc="7C4851C6">
      <w:start w:val="1"/>
      <w:numFmt w:val="decimal"/>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6E3891"/>
    <w:multiLevelType w:val="hybridMultilevel"/>
    <w:tmpl w:val="8EB65C4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cs="Wingdings" w:hint="default"/>
      </w:rPr>
    </w:lvl>
    <w:lvl w:ilvl="3" w:tplc="04090001">
      <w:start w:val="1"/>
      <w:numFmt w:val="bullet"/>
      <w:lvlText w:val=""/>
      <w:lvlJc w:val="left"/>
      <w:pPr>
        <w:tabs>
          <w:tab w:val="num" w:pos="3589"/>
        </w:tabs>
        <w:ind w:left="3589" w:hanging="360"/>
      </w:pPr>
      <w:rPr>
        <w:rFonts w:ascii="Symbol" w:hAnsi="Symbol" w:cs="Symbol" w:hint="default"/>
      </w:rPr>
    </w:lvl>
    <w:lvl w:ilvl="4" w:tplc="04090003">
      <w:start w:val="1"/>
      <w:numFmt w:val="bullet"/>
      <w:lvlText w:val="o"/>
      <w:lvlJc w:val="left"/>
      <w:pPr>
        <w:tabs>
          <w:tab w:val="num" w:pos="4309"/>
        </w:tabs>
        <w:ind w:left="4309" w:hanging="360"/>
      </w:pPr>
      <w:rPr>
        <w:rFonts w:ascii="Courier New" w:hAnsi="Courier New" w:cs="Courier New" w:hint="default"/>
      </w:rPr>
    </w:lvl>
    <w:lvl w:ilvl="5" w:tplc="04090005">
      <w:start w:val="1"/>
      <w:numFmt w:val="bullet"/>
      <w:lvlText w:val=""/>
      <w:lvlJc w:val="left"/>
      <w:pPr>
        <w:tabs>
          <w:tab w:val="num" w:pos="5029"/>
        </w:tabs>
        <w:ind w:left="5029" w:hanging="360"/>
      </w:pPr>
      <w:rPr>
        <w:rFonts w:ascii="Wingdings" w:hAnsi="Wingdings" w:cs="Wingdings" w:hint="default"/>
      </w:rPr>
    </w:lvl>
    <w:lvl w:ilvl="6" w:tplc="04090001">
      <w:start w:val="1"/>
      <w:numFmt w:val="bullet"/>
      <w:lvlText w:val=""/>
      <w:lvlJc w:val="left"/>
      <w:pPr>
        <w:tabs>
          <w:tab w:val="num" w:pos="5749"/>
        </w:tabs>
        <w:ind w:left="5749" w:hanging="360"/>
      </w:pPr>
      <w:rPr>
        <w:rFonts w:ascii="Symbol" w:hAnsi="Symbol" w:cs="Symbol" w:hint="default"/>
      </w:rPr>
    </w:lvl>
    <w:lvl w:ilvl="7" w:tplc="04090003">
      <w:start w:val="1"/>
      <w:numFmt w:val="bullet"/>
      <w:lvlText w:val="o"/>
      <w:lvlJc w:val="left"/>
      <w:pPr>
        <w:tabs>
          <w:tab w:val="num" w:pos="6469"/>
        </w:tabs>
        <w:ind w:left="6469" w:hanging="360"/>
      </w:pPr>
      <w:rPr>
        <w:rFonts w:ascii="Courier New" w:hAnsi="Courier New" w:cs="Courier New" w:hint="default"/>
      </w:rPr>
    </w:lvl>
    <w:lvl w:ilvl="8" w:tplc="04090005">
      <w:start w:val="1"/>
      <w:numFmt w:val="bullet"/>
      <w:lvlText w:val=""/>
      <w:lvlJc w:val="left"/>
      <w:pPr>
        <w:tabs>
          <w:tab w:val="num" w:pos="7189"/>
        </w:tabs>
        <w:ind w:left="7189" w:hanging="360"/>
      </w:pPr>
      <w:rPr>
        <w:rFonts w:ascii="Wingdings" w:hAnsi="Wingdings" w:cs="Wingdings" w:hint="default"/>
      </w:rPr>
    </w:lvl>
  </w:abstractNum>
  <w:abstractNum w:abstractNumId="2">
    <w:nsid w:val="0EFB71E5"/>
    <w:multiLevelType w:val="hybridMultilevel"/>
    <w:tmpl w:val="3710E0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F891A87"/>
    <w:multiLevelType w:val="hybridMultilevel"/>
    <w:tmpl w:val="151AE008"/>
    <w:lvl w:ilvl="0" w:tplc="1C9CE06A">
      <w:start w:val="1"/>
      <w:numFmt w:val="decimal"/>
      <w:lvlText w:val="%1."/>
      <w:lvlJc w:val="left"/>
      <w:pPr>
        <w:tabs>
          <w:tab w:val="num" w:pos="540"/>
        </w:tabs>
        <w:ind w:left="540" w:hanging="360"/>
      </w:pPr>
      <w:rPr>
        <w:rFonts w:hint="default"/>
        <w:b w:val="0"/>
        <w:bCs w:val="0"/>
        <w:color w:val="auto"/>
        <w:sz w:val="23"/>
        <w:szCs w:val="23"/>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26E4CA9"/>
    <w:multiLevelType w:val="hybridMultilevel"/>
    <w:tmpl w:val="48D6AD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AB53D0A"/>
    <w:multiLevelType w:val="hybridMultilevel"/>
    <w:tmpl w:val="DDF20A4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BC6236A"/>
    <w:multiLevelType w:val="hybridMultilevel"/>
    <w:tmpl w:val="8FF65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BCF7C31"/>
    <w:multiLevelType w:val="hybridMultilevel"/>
    <w:tmpl w:val="B76409F6"/>
    <w:lvl w:ilvl="0" w:tplc="DB1EB5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5E0A77"/>
    <w:multiLevelType w:val="hybridMultilevel"/>
    <w:tmpl w:val="B76409F6"/>
    <w:lvl w:ilvl="0" w:tplc="DB1EB5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0A7660F"/>
    <w:multiLevelType w:val="hybridMultilevel"/>
    <w:tmpl w:val="517C93B8"/>
    <w:lvl w:ilvl="0" w:tplc="67B8914E">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2245BB2"/>
    <w:multiLevelType w:val="hybridMultilevel"/>
    <w:tmpl w:val="349CC25C"/>
    <w:lvl w:ilvl="0" w:tplc="DB1EB500">
      <w:start w:val="1"/>
      <w:numFmt w:val="decimal"/>
      <w:lvlText w:val="%1."/>
      <w:lvlJc w:val="left"/>
      <w:pPr>
        <w:ind w:left="720" w:hanging="360"/>
      </w:pPr>
      <w:rPr>
        <w:rFonts w:hint="default"/>
        <w:b/>
        <w:bCs/>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1">
    <w:nsid w:val="329F4257"/>
    <w:multiLevelType w:val="hybridMultilevel"/>
    <w:tmpl w:val="B8621C44"/>
    <w:lvl w:ilvl="0" w:tplc="AD9CD476">
      <w:start w:val="1"/>
      <w:numFmt w:val="decimal"/>
      <w:lvlText w:val="%1."/>
      <w:lvlJc w:val="left"/>
      <w:pPr>
        <w:tabs>
          <w:tab w:val="num" w:pos="720"/>
        </w:tabs>
        <w:ind w:left="720" w:hanging="360"/>
      </w:pPr>
      <w:rPr>
        <w:rFonts w:hint="default"/>
        <w:b w:val="0"/>
        <w:bCs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5FF480C"/>
    <w:multiLevelType w:val="hybridMultilevel"/>
    <w:tmpl w:val="805A6E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3E2D14A8"/>
    <w:multiLevelType w:val="hybridMultilevel"/>
    <w:tmpl w:val="B76409F6"/>
    <w:lvl w:ilvl="0" w:tplc="DB1EB5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F531F16"/>
    <w:multiLevelType w:val="hybridMultilevel"/>
    <w:tmpl w:val="8770419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442038D9"/>
    <w:multiLevelType w:val="hybridMultilevel"/>
    <w:tmpl w:val="4350C5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4E707F9"/>
    <w:multiLevelType w:val="hybridMultilevel"/>
    <w:tmpl w:val="03FE7B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80E085B"/>
    <w:multiLevelType w:val="hybridMultilevel"/>
    <w:tmpl w:val="2836F064"/>
    <w:lvl w:ilvl="0" w:tplc="081A000F">
      <w:start w:val="1"/>
      <w:numFmt w:val="decimal"/>
      <w:lvlText w:val="%1."/>
      <w:lvlJc w:val="left"/>
      <w:pPr>
        <w:ind w:left="36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8">
    <w:nsid w:val="49A74FFF"/>
    <w:multiLevelType w:val="hybridMultilevel"/>
    <w:tmpl w:val="F0104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AF02251"/>
    <w:multiLevelType w:val="hybridMultilevel"/>
    <w:tmpl w:val="50589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E77671C"/>
    <w:multiLevelType w:val="hybridMultilevel"/>
    <w:tmpl w:val="B86698B6"/>
    <w:lvl w:ilvl="0" w:tplc="04090001">
      <w:start w:val="1"/>
      <w:numFmt w:val="bullet"/>
      <w:lvlText w:val=""/>
      <w:lvlJc w:val="left"/>
      <w:pPr>
        <w:tabs>
          <w:tab w:val="num" w:pos="1429"/>
        </w:tabs>
        <w:ind w:left="1429" w:hanging="360"/>
      </w:pPr>
      <w:rPr>
        <w:rFonts w:ascii="Symbol" w:hAnsi="Symbol" w:cs="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cs="Wingdings" w:hint="default"/>
      </w:rPr>
    </w:lvl>
    <w:lvl w:ilvl="3" w:tplc="04090001">
      <w:start w:val="1"/>
      <w:numFmt w:val="bullet"/>
      <w:lvlText w:val=""/>
      <w:lvlJc w:val="left"/>
      <w:pPr>
        <w:tabs>
          <w:tab w:val="num" w:pos="3589"/>
        </w:tabs>
        <w:ind w:left="3589" w:hanging="360"/>
      </w:pPr>
      <w:rPr>
        <w:rFonts w:ascii="Symbol" w:hAnsi="Symbol" w:cs="Symbol" w:hint="default"/>
      </w:rPr>
    </w:lvl>
    <w:lvl w:ilvl="4" w:tplc="04090003">
      <w:start w:val="1"/>
      <w:numFmt w:val="bullet"/>
      <w:lvlText w:val="o"/>
      <w:lvlJc w:val="left"/>
      <w:pPr>
        <w:tabs>
          <w:tab w:val="num" w:pos="4309"/>
        </w:tabs>
        <w:ind w:left="4309" w:hanging="360"/>
      </w:pPr>
      <w:rPr>
        <w:rFonts w:ascii="Courier New" w:hAnsi="Courier New" w:cs="Courier New" w:hint="default"/>
      </w:rPr>
    </w:lvl>
    <w:lvl w:ilvl="5" w:tplc="04090005">
      <w:start w:val="1"/>
      <w:numFmt w:val="bullet"/>
      <w:lvlText w:val=""/>
      <w:lvlJc w:val="left"/>
      <w:pPr>
        <w:tabs>
          <w:tab w:val="num" w:pos="5029"/>
        </w:tabs>
        <w:ind w:left="5029" w:hanging="360"/>
      </w:pPr>
      <w:rPr>
        <w:rFonts w:ascii="Wingdings" w:hAnsi="Wingdings" w:cs="Wingdings" w:hint="default"/>
      </w:rPr>
    </w:lvl>
    <w:lvl w:ilvl="6" w:tplc="04090001">
      <w:start w:val="1"/>
      <w:numFmt w:val="bullet"/>
      <w:lvlText w:val=""/>
      <w:lvlJc w:val="left"/>
      <w:pPr>
        <w:tabs>
          <w:tab w:val="num" w:pos="5749"/>
        </w:tabs>
        <w:ind w:left="5749" w:hanging="360"/>
      </w:pPr>
      <w:rPr>
        <w:rFonts w:ascii="Symbol" w:hAnsi="Symbol" w:cs="Symbol" w:hint="default"/>
      </w:rPr>
    </w:lvl>
    <w:lvl w:ilvl="7" w:tplc="04090003">
      <w:start w:val="1"/>
      <w:numFmt w:val="bullet"/>
      <w:lvlText w:val="o"/>
      <w:lvlJc w:val="left"/>
      <w:pPr>
        <w:tabs>
          <w:tab w:val="num" w:pos="6469"/>
        </w:tabs>
        <w:ind w:left="6469" w:hanging="360"/>
      </w:pPr>
      <w:rPr>
        <w:rFonts w:ascii="Courier New" w:hAnsi="Courier New" w:cs="Courier New" w:hint="default"/>
      </w:rPr>
    </w:lvl>
    <w:lvl w:ilvl="8" w:tplc="04090005">
      <w:start w:val="1"/>
      <w:numFmt w:val="bullet"/>
      <w:lvlText w:val=""/>
      <w:lvlJc w:val="left"/>
      <w:pPr>
        <w:tabs>
          <w:tab w:val="num" w:pos="7189"/>
        </w:tabs>
        <w:ind w:left="7189" w:hanging="360"/>
      </w:pPr>
      <w:rPr>
        <w:rFonts w:ascii="Wingdings" w:hAnsi="Wingdings" w:cs="Wingdings" w:hint="default"/>
      </w:rPr>
    </w:lvl>
  </w:abstractNum>
  <w:abstractNum w:abstractNumId="21">
    <w:nsid w:val="4EA2666B"/>
    <w:multiLevelType w:val="hybridMultilevel"/>
    <w:tmpl w:val="B76409F6"/>
    <w:lvl w:ilvl="0" w:tplc="DB1EB5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1CC3F52"/>
    <w:multiLevelType w:val="hybridMultilevel"/>
    <w:tmpl w:val="4566B00C"/>
    <w:lvl w:ilvl="0" w:tplc="5778F902">
      <w:start w:val="1"/>
      <w:numFmt w:val="decimal"/>
      <w:lvlText w:val="%1."/>
      <w:lvlJc w:val="left"/>
      <w:pPr>
        <w:tabs>
          <w:tab w:val="num" w:pos="720"/>
        </w:tabs>
        <w:ind w:left="720" w:hanging="360"/>
      </w:pPr>
      <w:rPr>
        <w:b w:val="0"/>
        <w:bCs w:val="0"/>
        <w:sz w:val="23"/>
        <w:szCs w:val="23"/>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98C255D"/>
    <w:multiLevelType w:val="hybridMultilevel"/>
    <w:tmpl w:val="57ACCA2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5BC87872"/>
    <w:multiLevelType w:val="hybridMultilevel"/>
    <w:tmpl w:val="47B25F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066755E"/>
    <w:multiLevelType w:val="hybridMultilevel"/>
    <w:tmpl w:val="6D14283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nsid w:val="62122162"/>
    <w:multiLevelType w:val="hybridMultilevel"/>
    <w:tmpl w:val="ED72CF7A"/>
    <w:lvl w:ilvl="0" w:tplc="04090001">
      <w:start w:val="1"/>
      <w:numFmt w:val="bullet"/>
      <w:lvlText w:val=""/>
      <w:lvlJc w:val="left"/>
      <w:pPr>
        <w:ind w:left="771" w:hanging="360"/>
      </w:pPr>
      <w:rPr>
        <w:rFonts w:ascii="Symbol" w:hAnsi="Symbol" w:cs="Symbol" w:hint="default"/>
      </w:rPr>
    </w:lvl>
    <w:lvl w:ilvl="1" w:tplc="04090003">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cs="Wingdings" w:hint="default"/>
      </w:rPr>
    </w:lvl>
    <w:lvl w:ilvl="3" w:tplc="04090001">
      <w:start w:val="1"/>
      <w:numFmt w:val="bullet"/>
      <w:lvlText w:val=""/>
      <w:lvlJc w:val="left"/>
      <w:pPr>
        <w:ind w:left="2931" w:hanging="360"/>
      </w:pPr>
      <w:rPr>
        <w:rFonts w:ascii="Symbol" w:hAnsi="Symbol" w:cs="Symbol" w:hint="default"/>
      </w:rPr>
    </w:lvl>
    <w:lvl w:ilvl="4" w:tplc="04090003">
      <w:start w:val="1"/>
      <w:numFmt w:val="bullet"/>
      <w:lvlText w:val="o"/>
      <w:lvlJc w:val="left"/>
      <w:pPr>
        <w:ind w:left="3651" w:hanging="360"/>
      </w:pPr>
      <w:rPr>
        <w:rFonts w:ascii="Courier New" w:hAnsi="Courier New" w:cs="Courier New" w:hint="default"/>
      </w:rPr>
    </w:lvl>
    <w:lvl w:ilvl="5" w:tplc="04090005">
      <w:start w:val="1"/>
      <w:numFmt w:val="bullet"/>
      <w:lvlText w:val=""/>
      <w:lvlJc w:val="left"/>
      <w:pPr>
        <w:ind w:left="4371" w:hanging="360"/>
      </w:pPr>
      <w:rPr>
        <w:rFonts w:ascii="Wingdings" w:hAnsi="Wingdings" w:cs="Wingdings" w:hint="default"/>
      </w:rPr>
    </w:lvl>
    <w:lvl w:ilvl="6" w:tplc="04090001">
      <w:start w:val="1"/>
      <w:numFmt w:val="bullet"/>
      <w:lvlText w:val=""/>
      <w:lvlJc w:val="left"/>
      <w:pPr>
        <w:ind w:left="5091" w:hanging="360"/>
      </w:pPr>
      <w:rPr>
        <w:rFonts w:ascii="Symbol" w:hAnsi="Symbol" w:cs="Symbol" w:hint="default"/>
      </w:rPr>
    </w:lvl>
    <w:lvl w:ilvl="7" w:tplc="04090003">
      <w:start w:val="1"/>
      <w:numFmt w:val="bullet"/>
      <w:lvlText w:val="o"/>
      <w:lvlJc w:val="left"/>
      <w:pPr>
        <w:ind w:left="5811" w:hanging="360"/>
      </w:pPr>
      <w:rPr>
        <w:rFonts w:ascii="Courier New" w:hAnsi="Courier New" w:cs="Courier New" w:hint="default"/>
      </w:rPr>
    </w:lvl>
    <w:lvl w:ilvl="8" w:tplc="04090005">
      <w:start w:val="1"/>
      <w:numFmt w:val="bullet"/>
      <w:lvlText w:val=""/>
      <w:lvlJc w:val="left"/>
      <w:pPr>
        <w:ind w:left="6531" w:hanging="360"/>
      </w:pPr>
      <w:rPr>
        <w:rFonts w:ascii="Wingdings" w:hAnsi="Wingdings" w:cs="Wingdings" w:hint="default"/>
      </w:rPr>
    </w:lvl>
  </w:abstractNum>
  <w:abstractNum w:abstractNumId="27">
    <w:nsid w:val="74E017E6"/>
    <w:multiLevelType w:val="hybridMultilevel"/>
    <w:tmpl w:val="23C48B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50517F3"/>
    <w:multiLevelType w:val="hybridMultilevel"/>
    <w:tmpl w:val="EBD87882"/>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9">
    <w:nsid w:val="7AA13F93"/>
    <w:multiLevelType w:val="hybridMultilevel"/>
    <w:tmpl w:val="6E16CD1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0">
    <w:nsid w:val="7AF554A6"/>
    <w:multiLevelType w:val="hybridMultilevel"/>
    <w:tmpl w:val="B936C99C"/>
    <w:lvl w:ilvl="0" w:tplc="F69A25B6">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7C9DC30D"/>
    <w:multiLevelType w:val="hybridMultilevel"/>
    <w:tmpl w:val="49EE96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FD570FC"/>
    <w:multiLevelType w:val="hybridMultilevel"/>
    <w:tmpl w:val="7790729A"/>
    <w:lvl w:ilvl="0" w:tplc="061811CC">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9"/>
  </w:num>
  <w:num w:numId="2">
    <w:abstractNumId w:val="28"/>
  </w:num>
  <w:num w:numId="3">
    <w:abstractNumId w:val="15"/>
  </w:num>
  <w:num w:numId="4">
    <w:abstractNumId w:val="22"/>
  </w:num>
  <w:num w:numId="5">
    <w:abstractNumId w:val="20"/>
  </w:num>
  <w:num w:numId="6">
    <w:abstractNumId w:val="1"/>
  </w:num>
  <w:num w:numId="7">
    <w:abstractNumId w:val="2"/>
  </w:num>
  <w:num w:numId="8">
    <w:abstractNumId w:val="23"/>
  </w:num>
  <w:num w:numId="9">
    <w:abstractNumId w:val="5"/>
  </w:num>
  <w:num w:numId="10">
    <w:abstractNumId w:val="31"/>
  </w:num>
  <w:num w:numId="11">
    <w:abstractNumId w:val="24"/>
  </w:num>
  <w:num w:numId="12">
    <w:abstractNumId w:val="4"/>
  </w:num>
  <w:num w:numId="13">
    <w:abstractNumId w:val="12"/>
  </w:num>
  <w:num w:numId="14">
    <w:abstractNumId w:val="14"/>
  </w:num>
  <w:num w:numId="15">
    <w:abstractNumId w:val="9"/>
  </w:num>
  <w:num w:numId="16">
    <w:abstractNumId w:val="27"/>
  </w:num>
  <w:num w:numId="17">
    <w:abstractNumId w:val="11"/>
  </w:num>
  <w:num w:numId="18">
    <w:abstractNumId w:val="30"/>
  </w:num>
  <w:num w:numId="19">
    <w:abstractNumId w:val="3"/>
  </w:num>
  <w:num w:numId="20">
    <w:abstractNumId w:val="17"/>
  </w:num>
  <w:num w:numId="21">
    <w:abstractNumId w:val="10"/>
  </w:num>
  <w:num w:numId="22">
    <w:abstractNumId w:val="21"/>
  </w:num>
  <w:num w:numId="23">
    <w:abstractNumId w:val="0"/>
  </w:num>
  <w:num w:numId="24">
    <w:abstractNumId w:val="26"/>
  </w:num>
  <w:num w:numId="25">
    <w:abstractNumId w:val="6"/>
  </w:num>
  <w:num w:numId="26">
    <w:abstractNumId w:val="19"/>
  </w:num>
  <w:num w:numId="27">
    <w:abstractNumId w:val="7"/>
  </w:num>
  <w:num w:numId="28">
    <w:abstractNumId w:val="13"/>
  </w:num>
  <w:num w:numId="29">
    <w:abstractNumId w:val="8"/>
  </w:num>
  <w:num w:numId="30">
    <w:abstractNumId w:val="32"/>
  </w:num>
  <w:num w:numId="31">
    <w:abstractNumId w:val="25"/>
  </w:num>
  <w:num w:numId="32">
    <w:abstractNumId w:val="1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12"/>
    <w:rsid w:val="00021033"/>
    <w:rsid w:val="00021753"/>
    <w:rsid w:val="00053218"/>
    <w:rsid w:val="00054083"/>
    <w:rsid w:val="00061C67"/>
    <w:rsid w:val="00066BC8"/>
    <w:rsid w:val="00072D38"/>
    <w:rsid w:val="00080E35"/>
    <w:rsid w:val="0008268C"/>
    <w:rsid w:val="00087BC7"/>
    <w:rsid w:val="00090DFE"/>
    <w:rsid w:val="00091819"/>
    <w:rsid w:val="000918A7"/>
    <w:rsid w:val="00096647"/>
    <w:rsid w:val="000A027B"/>
    <w:rsid w:val="000A1746"/>
    <w:rsid w:val="000A5BAB"/>
    <w:rsid w:val="000B7417"/>
    <w:rsid w:val="000C1606"/>
    <w:rsid w:val="000C2ECB"/>
    <w:rsid w:val="000D0267"/>
    <w:rsid w:val="000F3488"/>
    <w:rsid w:val="0010064D"/>
    <w:rsid w:val="001009B1"/>
    <w:rsid w:val="00115034"/>
    <w:rsid w:val="0012231E"/>
    <w:rsid w:val="00144ACD"/>
    <w:rsid w:val="0015127D"/>
    <w:rsid w:val="00154EBC"/>
    <w:rsid w:val="001560AF"/>
    <w:rsid w:val="00157A6C"/>
    <w:rsid w:val="00163D68"/>
    <w:rsid w:val="001756F8"/>
    <w:rsid w:val="0018069A"/>
    <w:rsid w:val="001A049E"/>
    <w:rsid w:val="001B20D6"/>
    <w:rsid w:val="001B59E2"/>
    <w:rsid w:val="001B5C62"/>
    <w:rsid w:val="001C0F45"/>
    <w:rsid w:val="001C7CB7"/>
    <w:rsid w:val="001F0985"/>
    <w:rsid w:val="001F4A25"/>
    <w:rsid w:val="002015A1"/>
    <w:rsid w:val="00233B69"/>
    <w:rsid w:val="002370B8"/>
    <w:rsid w:val="002421E2"/>
    <w:rsid w:val="00242FEC"/>
    <w:rsid w:val="00244FC8"/>
    <w:rsid w:val="00247807"/>
    <w:rsid w:val="0025092E"/>
    <w:rsid w:val="002745D8"/>
    <w:rsid w:val="00281212"/>
    <w:rsid w:val="0029432E"/>
    <w:rsid w:val="0029445E"/>
    <w:rsid w:val="002A6F26"/>
    <w:rsid w:val="002A6F33"/>
    <w:rsid w:val="002B0B39"/>
    <w:rsid w:val="002B65AB"/>
    <w:rsid w:val="002D756F"/>
    <w:rsid w:val="002E0289"/>
    <w:rsid w:val="002E064A"/>
    <w:rsid w:val="002E4B45"/>
    <w:rsid w:val="00311DDA"/>
    <w:rsid w:val="0031432F"/>
    <w:rsid w:val="00320EA4"/>
    <w:rsid w:val="003252A8"/>
    <w:rsid w:val="00326E55"/>
    <w:rsid w:val="00332697"/>
    <w:rsid w:val="00334D60"/>
    <w:rsid w:val="00335896"/>
    <w:rsid w:val="003409A5"/>
    <w:rsid w:val="00346C10"/>
    <w:rsid w:val="00351D1F"/>
    <w:rsid w:val="00362233"/>
    <w:rsid w:val="00365E84"/>
    <w:rsid w:val="003713A3"/>
    <w:rsid w:val="00376A49"/>
    <w:rsid w:val="003803EE"/>
    <w:rsid w:val="003941FC"/>
    <w:rsid w:val="003953C9"/>
    <w:rsid w:val="003B3A1E"/>
    <w:rsid w:val="003B64F4"/>
    <w:rsid w:val="003C2E9D"/>
    <w:rsid w:val="003D2007"/>
    <w:rsid w:val="003E4813"/>
    <w:rsid w:val="003E61FA"/>
    <w:rsid w:val="003F4D2A"/>
    <w:rsid w:val="00405712"/>
    <w:rsid w:val="004061ED"/>
    <w:rsid w:val="004129E0"/>
    <w:rsid w:val="0041337B"/>
    <w:rsid w:val="0041691B"/>
    <w:rsid w:val="00421480"/>
    <w:rsid w:val="0043177F"/>
    <w:rsid w:val="00433A5A"/>
    <w:rsid w:val="004379F0"/>
    <w:rsid w:val="00440315"/>
    <w:rsid w:val="004426D8"/>
    <w:rsid w:val="00446FB4"/>
    <w:rsid w:val="00482521"/>
    <w:rsid w:val="004B134D"/>
    <w:rsid w:val="004B564D"/>
    <w:rsid w:val="004C1DE1"/>
    <w:rsid w:val="004E13BA"/>
    <w:rsid w:val="00500DB5"/>
    <w:rsid w:val="00526161"/>
    <w:rsid w:val="005265BC"/>
    <w:rsid w:val="00534FDD"/>
    <w:rsid w:val="00541B0F"/>
    <w:rsid w:val="00545B6C"/>
    <w:rsid w:val="00570BED"/>
    <w:rsid w:val="00583F76"/>
    <w:rsid w:val="005B13D0"/>
    <w:rsid w:val="005B3502"/>
    <w:rsid w:val="005C1FD6"/>
    <w:rsid w:val="005C6359"/>
    <w:rsid w:val="005C7FD9"/>
    <w:rsid w:val="005D033B"/>
    <w:rsid w:val="005E135F"/>
    <w:rsid w:val="005F58A2"/>
    <w:rsid w:val="005F711F"/>
    <w:rsid w:val="00605988"/>
    <w:rsid w:val="0065373F"/>
    <w:rsid w:val="00662768"/>
    <w:rsid w:val="00684EAA"/>
    <w:rsid w:val="00696573"/>
    <w:rsid w:val="006B64C9"/>
    <w:rsid w:val="006E76C2"/>
    <w:rsid w:val="006F5E17"/>
    <w:rsid w:val="0070098E"/>
    <w:rsid w:val="007012E8"/>
    <w:rsid w:val="00703A58"/>
    <w:rsid w:val="00703A9E"/>
    <w:rsid w:val="00707AFC"/>
    <w:rsid w:val="007216AC"/>
    <w:rsid w:val="00723DB2"/>
    <w:rsid w:val="0073587A"/>
    <w:rsid w:val="007420A2"/>
    <w:rsid w:val="00744556"/>
    <w:rsid w:val="007574B7"/>
    <w:rsid w:val="007750DB"/>
    <w:rsid w:val="00784660"/>
    <w:rsid w:val="00785205"/>
    <w:rsid w:val="0079237F"/>
    <w:rsid w:val="007A58FB"/>
    <w:rsid w:val="007B636B"/>
    <w:rsid w:val="007C7CE8"/>
    <w:rsid w:val="007D5909"/>
    <w:rsid w:val="007D5F06"/>
    <w:rsid w:val="007D789A"/>
    <w:rsid w:val="007E3291"/>
    <w:rsid w:val="007F0CD2"/>
    <w:rsid w:val="007F0FFE"/>
    <w:rsid w:val="0080028D"/>
    <w:rsid w:val="008003D1"/>
    <w:rsid w:val="00801509"/>
    <w:rsid w:val="00801767"/>
    <w:rsid w:val="00805BC1"/>
    <w:rsid w:val="00807C10"/>
    <w:rsid w:val="0081003D"/>
    <w:rsid w:val="00815C4A"/>
    <w:rsid w:val="008210B7"/>
    <w:rsid w:val="0082179E"/>
    <w:rsid w:val="0082332B"/>
    <w:rsid w:val="00827E27"/>
    <w:rsid w:val="008314A4"/>
    <w:rsid w:val="00840919"/>
    <w:rsid w:val="00844686"/>
    <w:rsid w:val="00844FDF"/>
    <w:rsid w:val="00854E15"/>
    <w:rsid w:val="00855BDE"/>
    <w:rsid w:val="008668F8"/>
    <w:rsid w:val="00867453"/>
    <w:rsid w:val="00870770"/>
    <w:rsid w:val="008714F3"/>
    <w:rsid w:val="008843CC"/>
    <w:rsid w:val="00890C8B"/>
    <w:rsid w:val="00895D7F"/>
    <w:rsid w:val="008A34A0"/>
    <w:rsid w:val="008A3982"/>
    <w:rsid w:val="008D5E45"/>
    <w:rsid w:val="008E3EE5"/>
    <w:rsid w:val="008E6E09"/>
    <w:rsid w:val="008F1F44"/>
    <w:rsid w:val="008F2E83"/>
    <w:rsid w:val="008F7486"/>
    <w:rsid w:val="00913601"/>
    <w:rsid w:val="00915F19"/>
    <w:rsid w:val="009162C9"/>
    <w:rsid w:val="00920C13"/>
    <w:rsid w:val="00941DB4"/>
    <w:rsid w:val="00950A42"/>
    <w:rsid w:val="00953010"/>
    <w:rsid w:val="00953342"/>
    <w:rsid w:val="009533DB"/>
    <w:rsid w:val="009644AB"/>
    <w:rsid w:val="009645C5"/>
    <w:rsid w:val="009670D1"/>
    <w:rsid w:val="00973936"/>
    <w:rsid w:val="00977EC8"/>
    <w:rsid w:val="00985D93"/>
    <w:rsid w:val="009868A5"/>
    <w:rsid w:val="009901DA"/>
    <w:rsid w:val="00995FF4"/>
    <w:rsid w:val="009963C9"/>
    <w:rsid w:val="009A20B6"/>
    <w:rsid w:val="009A545D"/>
    <w:rsid w:val="009D1DB9"/>
    <w:rsid w:val="009E10AE"/>
    <w:rsid w:val="009F38CF"/>
    <w:rsid w:val="009F7084"/>
    <w:rsid w:val="00A01B87"/>
    <w:rsid w:val="00A14A71"/>
    <w:rsid w:val="00A34C24"/>
    <w:rsid w:val="00A516CD"/>
    <w:rsid w:val="00A523FB"/>
    <w:rsid w:val="00A52CDE"/>
    <w:rsid w:val="00A76CFC"/>
    <w:rsid w:val="00A902A4"/>
    <w:rsid w:val="00A91D97"/>
    <w:rsid w:val="00A94547"/>
    <w:rsid w:val="00AC6C87"/>
    <w:rsid w:val="00AD0743"/>
    <w:rsid w:val="00AD57AD"/>
    <w:rsid w:val="00AE4DCF"/>
    <w:rsid w:val="00AF6DF0"/>
    <w:rsid w:val="00B07C6F"/>
    <w:rsid w:val="00B11056"/>
    <w:rsid w:val="00B21E8B"/>
    <w:rsid w:val="00B24659"/>
    <w:rsid w:val="00B248B6"/>
    <w:rsid w:val="00B26D2A"/>
    <w:rsid w:val="00B309E4"/>
    <w:rsid w:val="00B32DB5"/>
    <w:rsid w:val="00B42FC6"/>
    <w:rsid w:val="00B57C61"/>
    <w:rsid w:val="00B63D46"/>
    <w:rsid w:val="00B729F9"/>
    <w:rsid w:val="00B75760"/>
    <w:rsid w:val="00B83571"/>
    <w:rsid w:val="00B85DD2"/>
    <w:rsid w:val="00BB176D"/>
    <w:rsid w:val="00BD00CA"/>
    <w:rsid w:val="00BE2025"/>
    <w:rsid w:val="00C02FDE"/>
    <w:rsid w:val="00C033C6"/>
    <w:rsid w:val="00C11DED"/>
    <w:rsid w:val="00C21FD4"/>
    <w:rsid w:val="00C2625F"/>
    <w:rsid w:val="00C42BFF"/>
    <w:rsid w:val="00C51578"/>
    <w:rsid w:val="00C54FEC"/>
    <w:rsid w:val="00C5522E"/>
    <w:rsid w:val="00C560F1"/>
    <w:rsid w:val="00C62D47"/>
    <w:rsid w:val="00C71B83"/>
    <w:rsid w:val="00C72379"/>
    <w:rsid w:val="00C74E3A"/>
    <w:rsid w:val="00C84496"/>
    <w:rsid w:val="00C8589B"/>
    <w:rsid w:val="00CA1145"/>
    <w:rsid w:val="00D21A58"/>
    <w:rsid w:val="00D2789A"/>
    <w:rsid w:val="00D3111D"/>
    <w:rsid w:val="00D46300"/>
    <w:rsid w:val="00D56F22"/>
    <w:rsid w:val="00D64B74"/>
    <w:rsid w:val="00D800AD"/>
    <w:rsid w:val="00D80CD5"/>
    <w:rsid w:val="00D85C44"/>
    <w:rsid w:val="00D862CA"/>
    <w:rsid w:val="00D87400"/>
    <w:rsid w:val="00D87DC8"/>
    <w:rsid w:val="00DA29DE"/>
    <w:rsid w:val="00DA7312"/>
    <w:rsid w:val="00DB4119"/>
    <w:rsid w:val="00DB5245"/>
    <w:rsid w:val="00DB6ED8"/>
    <w:rsid w:val="00DD144B"/>
    <w:rsid w:val="00DE76F6"/>
    <w:rsid w:val="00DF38CC"/>
    <w:rsid w:val="00E10AB9"/>
    <w:rsid w:val="00E25F9B"/>
    <w:rsid w:val="00E31C57"/>
    <w:rsid w:val="00E4101F"/>
    <w:rsid w:val="00E43BD7"/>
    <w:rsid w:val="00E44351"/>
    <w:rsid w:val="00E54451"/>
    <w:rsid w:val="00E56176"/>
    <w:rsid w:val="00E57BBB"/>
    <w:rsid w:val="00E6073C"/>
    <w:rsid w:val="00E936F6"/>
    <w:rsid w:val="00E966F0"/>
    <w:rsid w:val="00EA1676"/>
    <w:rsid w:val="00EC13AD"/>
    <w:rsid w:val="00EC7171"/>
    <w:rsid w:val="00ED3D78"/>
    <w:rsid w:val="00ED53BC"/>
    <w:rsid w:val="00ED5D15"/>
    <w:rsid w:val="00ED7D90"/>
    <w:rsid w:val="00EE06A3"/>
    <w:rsid w:val="00EE0A92"/>
    <w:rsid w:val="00EE0C66"/>
    <w:rsid w:val="00EE33FE"/>
    <w:rsid w:val="00EE6C4C"/>
    <w:rsid w:val="00F067E5"/>
    <w:rsid w:val="00F206F8"/>
    <w:rsid w:val="00F30339"/>
    <w:rsid w:val="00F32B8D"/>
    <w:rsid w:val="00F33361"/>
    <w:rsid w:val="00F35820"/>
    <w:rsid w:val="00F41C7E"/>
    <w:rsid w:val="00F4770C"/>
    <w:rsid w:val="00F60B31"/>
    <w:rsid w:val="00F61128"/>
    <w:rsid w:val="00F61D0A"/>
    <w:rsid w:val="00F65B55"/>
    <w:rsid w:val="00F66971"/>
    <w:rsid w:val="00F73840"/>
    <w:rsid w:val="00F73EA9"/>
    <w:rsid w:val="00F867A4"/>
    <w:rsid w:val="00F96C57"/>
    <w:rsid w:val="00FA0253"/>
    <w:rsid w:val="00FD5C28"/>
    <w:rsid w:val="00FD63D7"/>
    <w:rsid w:val="00FE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12"/>
    <w:rPr>
      <w:sz w:val="24"/>
      <w:szCs w:val="24"/>
    </w:rPr>
  </w:style>
  <w:style w:type="paragraph" w:styleId="Heading1">
    <w:name w:val="heading 1"/>
    <w:basedOn w:val="Normal"/>
    <w:link w:val="Heading1Char"/>
    <w:uiPriority w:val="99"/>
    <w:qFormat/>
    <w:rsid w:val="0029432E"/>
    <w:pPr>
      <w:widowControl w:val="0"/>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432E"/>
    <w:rPr>
      <w:b/>
      <w:bCs/>
      <w:sz w:val="24"/>
      <w:szCs w:val="24"/>
    </w:rPr>
  </w:style>
  <w:style w:type="paragraph" w:customStyle="1" w:styleId="Default">
    <w:name w:val="Default"/>
    <w:uiPriority w:val="99"/>
    <w:rsid w:val="00405712"/>
    <w:pPr>
      <w:autoSpaceDE w:val="0"/>
      <w:autoSpaceDN w:val="0"/>
      <w:adjustRightInd w:val="0"/>
    </w:pPr>
    <w:rPr>
      <w:color w:val="000000"/>
      <w:sz w:val="24"/>
      <w:szCs w:val="24"/>
    </w:rPr>
  </w:style>
  <w:style w:type="character" w:styleId="Strong">
    <w:name w:val="Strong"/>
    <w:uiPriority w:val="99"/>
    <w:qFormat/>
    <w:rsid w:val="009A20B6"/>
    <w:rPr>
      <w:b/>
      <w:bCs/>
    </w:rPr>
  </w:style>
  <w:style w:type="paragraph" w:styleId="ListParagraph">
    <w:name w:val="List Paragraph"/>
    <w:basedOn w:val="Normal"/>
    <w:uiPriority w:val="99"/>
    <w:qFormat/>
    <w:rsid w:val="001B59E2"/>
    <w:pPr>
      <w:ind w:left="708"/>
    </w:pPr>
  </w:style>
  <w:style w:type="character" w:customStyle="1" w:styleId="hps">
    <w:name w:val="hps"/>
    <w:basedOn w:val="DefaultParagraphFont"/>
    <w:uiPriority w:val="99"/>
    <w:rsid w:val="009A545D"/>
  </w:style>
  <w:style w:type="character" w:customStyle="1" w:styleId="atn">
    <w:name w:val="atn"/>
    <w:basedOn w:val="DefaultParagraphFont"/>
    <w:uiPriority w:val="99"/>
    <w:rsid w:val="009A545D"/>
  </w:style>
  <w:style w:type="character" w:styleId="EndnoteReference">
    <w:name w:val="endnote reference"/>
    <w:uiPriority w:val="99"/>
    <w:semiHidden/>
    <w:rsid w:val="00EE06A3"/>
    <w:rPr>
      <w:vertAlign w:val="superscript"/>
    </w:rPr>
  </w:style>
  <w:style w:type="paragraph" w:styleId="Header">
    <w:name w:val="header"/>
    <w:basedOn w:val="Normal"/>
    <w:link w:val="HeaderChar"/>
    <w:uiPriority w:val="99"/>
    <w:semiHidden/>
    <w:rsid w:val="0070098E"/>
    <w:pPr>
      <w:tabs>
        <w:tab w:val="center" w:pos="4680"/>
        <w:tab w:val="right" w:pos="9360"/>
      </w:tabs>
    </w:pPr>
  </w:style>
  <w:style w:type="character" w:customStyle="1" w:styleId="HeaderChar">
    <w:name w:val="Header Char"/>
    <w:link w:val="Header"/>
    <w:uiPriority w:val="99"/>
    <w:semiHidden/>
    <w:locked/>
    <w:rsid w:val="0070098E"/>
    <w:rPr>
      <w:sz w:val="24"/>
      <w:szCs w:val="24"/>
    </w:rPr>
  </w:style>
  <w:style w:type="paragraph" w:styleId="Footer">
    <w:name w:val="footer"/>
    <w:basedOn w:val="Normal"/>
    <w:link w:val="FooterChar"/>
    <w:uiPriority w:val="99"/>
    <w:rsid w:val="0070098E"/>
    <w:pPr>
      <w:tabs>
        <w:tab w:val="center" w:pos="4680"/>
        <w:tab w:val="right" w:pos="9360"/>
      </w:tabs>
    </w:pPr>
  </w:style>
  <w:style w:type="character" w:customStyle="1" w:styleId="FooterChar">
    <w:name w:val="Footer Char"/>
    <w:link w:val="Footer"/>
    <w:uiPriority w:val="99"/>
    <w:locked/>
    <w:rsid w:val="0070098E"/>
    <w:rPr>
      <w:sz w:val="24"/>
      <w:szCs w:val="24"/>
    </w:rPr>
  </w:style>
  <w:style w:type="character" w:customStyle="1" w:styleId="longtext">
    <w:name w:val="long_text"/>
    <w:uiPriority w:val="99"/>
    <w:rsid w:val="007A58FB"/>
  </w:style>
  <w:style w:type="paragraph" w:styleId="NoSpacing">
    <w:name w:val="No Spacing"/>
    <w:uiPriority w:val="99"/>
    <w:qFormat/>
    <w:rsid w:val="00805BC1"/>
    <w:rPr>
      <w:rFonts w:ascii="Calibri" w:hAnsi="Calibri" w:cs="Calibri"/>
      <w:sz w:val="22"/>
      <w:szCs w:val="22"/>
    </w:rPr>
  </w:style>
  <w:style w:type="character" w:styleId="Hyperlink">
    <w:name w:val="Hyperlink"/>
    <w:uiPriority w:val="99"/>
    <w:rsid w:val="00995FF4"/>
    <w:rPr>
      <w:color w:val="auto"/>
      <w:u w:val="single"/>
    </w:rPr>
  </w:style>
  <w:style w:type="paragraph" w:styleId="TOC1">
    <w:name w:val="toc 1"/>
    <w:basedOn w:val="Normal"/>
    <w:next w:val="Normal"/>
    <w:autoRedefine/>
    <w:uiPriority w:val="99"/>
    <w:semiHidden/>
    <w:rsid w:val="00995FF4"/>
    <w:pPr>
      <w:spacing w:after="100" w:line="276" w:lineRule="auto"/>
    </w:pPr>
    <w:rPr>
      <w:rFonts w:ascii="Calibri" w:hAnsi="Calibri" w:cs="Calibri"/>
      <w:sz w:val="22"/>
      <w:szCs w:val="22"/>
    </w:rPr>
  </w:style>
  <w:style w:type="paragraph" w:styleId="TOC3">
    <w:name w:val="toc 3"/>
    <w:basedOn w:val="Normal"/>
    <w:next w:val="Normal"/>
    <w:autoRedefine/>
    <w:uiPriority w:val="99"/>
    <w:semiHidden/>
    <w:rsid w:val="00995FF4"/>
    <w:pPr>
      <w:spacing w:after="100" w:line="276" w:lineRule="auto"/>
      <w:ind w:left="440"/>
    </w:pPr>
    <w:rPr>
      <w:rFonts w:ascii="Calibri" w:hAnsi="Calibri" w:cs="Calibri"/>
      <w:sz w:val="22"/>
      <w:szCs w:val="22"/>
    </w:rPr>
  </w:style>
  <w:style w:type="paragraph" w:styleId="TOC2">
    <w:name w:val="toc 2"/>
    <w:basedOn w:val="Normal"/>
    <w:next w:val="Normal"/>
    <w:autoRedefine/>
    <w:uiPriority w:val="99"/>
    <w:semiHidden/>
    <w:rsid w:val="00995FF4"/>
    <w:pPr>
      <w:spacing w:after="100" w:line="276" w:lineRule="auto"/>
      <w:ind w:left="220"/>
    </w:pPr>
    <w:rPr>
      <w:rFonts w:ascii="Calibri" w:hAnsi="Calibri" w:cs="Calibri"/>
      <w:sz w:val="22"/>
      <w:szCs w:val="22"/>
    </w:rPr>
  </w:style>
  <w:style w:type="character" w:styleId="FollowedHyperlink">
    <w:name w:val="FollowedHyperlink"/>
    <w:uiPriority w:val="99"/>
    <w:semiHidden/>
    <w:rsid w:val="00995FF4"/>
    <w:rPr>
      <w:color w:val="auto"/>
      <w:u w:val="single"/>
    </w:rPr>
  </w:style>
  <w:style w:type="character" w:styleId="CommentReference">
    <w:name w:val="annotation reference"/>
    <w:uiPriority w:val="99"/>
    <w:semiHidden/>
    <w:rsid w:val="00F61D0A"/>
    <w:rPr>
      <w:sz w:val="16"/>
      <w:szCs w:val="16"/>
    </w:rPr>
  </w:style>
  <w:style w:type="paragraph" w:styleId="CommentText">
    <w:name w:val="annotation text"/>
    <w:basedOn w:val="Normal"/>
    <w:link w:val="CommentTextChar"/>
    <w:uiPriority w:val="99"/>
    <w:semiHidden/>
    <w:rsid w:val="00F61D0A"/>
    <w:rPr>
      <w:sz w:val="20"/>
      <w:szCs w:val="20"/>
    </w:rPr>
  </w:style>
  <w:style w:type="character" w:customStyle="1" w:styleId="CommentTextChar">
    <w:name w:val="Comment Text Char"/>
    <w:link w:val="CommentText"/>
    <w:uiPriority w:val="99"/>
    <w:semiHidden/>
    <w:rsid w:val="0063078A"/>
    <w:rPr>
      <w:sz w:val="20"/>
      <w:szCs w:val="20"/>
    </w:rPr>
  </w:style>
  <w:style w:type="paragraph" w:styleId="CommentSubject">
    <w:name w:val="annotation subject"/>
    <w:basedOn w:val="CommentText"/>
    <w:next w:val="CommentText"/>
    <w:link w:val="CommentSubjectChar"/>
    <w:uiPriority w:val="99"/>
    <w:semiHidden/>
    <w:rsid w:val="00F61D0A"/>
    <w:rPr>
      <w:b/>
      <w:bCs/>
    </w:rPr>
  </w:style>
  <w:style w:type="character" w:customStyle="1" w:styleId="CommentSubjectChar">
    <w:name w:val="Comment Subject Char"/>
    <w:link w:val="CommentSubject"/>
    <w:uiPriority w:val="99"/>
    <w:semiHidden/>
    <w:rsid w:val="0063078A"/>
    <w:rPr>
      <w:b/>
      <w:bCs/>
      <w:sz w:val="20"/>
      <w:szCs w:val="20"/>
    </w:rPr>
  </w:style>
  <w:style w:type="paragraph" w:styleId="BalloonText">
    <w:name w:val="Balloon Text"/>
    <w:basedOn w:val="Normal"/>
    <w:link w:val="BalloonTextChar"/>
    <w:uiPriority w:val="99"/>
    <w:semiHidden/>
    <w:rsid w:val="00F61D0A"/>
    <w:rPr>
      <w:sz w:val="0"/>
      <w:szCs w:val="0"/>
    </w:rPr>
  </w:style>
  <w:style w:type="character" w:customStyle="1" w:styleId="BalloonTextChar">
    <w:name w:val="Balloon Text Char"/>
    <w:link w:val="BalloonText"/>
    <w:uiPriority w:val="99"/>
    <w:semiHidden/>
    <w:rsid w:val="0063078A"/>
    <w:rPr>
      <w:sz w:val="0"/>
      <w:szCs w:val="0"/>
    </w:rPr>
  </w:style>
  <w:style w:type="paragraph" w:styleId="Revision">
    <w:name w:val="Revision"/>
    <w:hidden/>
    <w:uiPriority w:val="99"/>
    <w:semiHidden/>
    <w:rsid w:val="007D59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12"/>
    <w:rPr>
      <w:sz w:val="24"/>
      <w:szCs w:val="24"/>
    </w:rPr>
  </w:style>
  <w:style w:type="paragraph" w:styleId="Heading1">
    <w:name w:val="heading 1"/>
    <w:basedOn w:val="Normal"/>
    <w:link w:val="Heading1Char"/>
    <w:uiPriority w:val="99"/>
    <w:qFormat/>
    <w:rsid w:val="0029432E"/>
    <w:pPr>
      <w:widowControl w:val="0"/>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432E"/>
    <w:rPr>
      <w:b/>
      <w:bCs/>
      <w:sz w:val="24"/>
      <w:szCs w:val="24"/>
    </w:rPr>
  </w:style>
  <w:style w:type="paragraph" w:customStyle="1" w:styleId="Default">
    <w:name w:val="Default"/>
    <w:uiPriority w:val="99"/>
    <w:rsid w:val="00405712"/>
    <w:pPr>
      <w:autoSpaceDE w:val="0"/>
      <w:autoSpaceDN w:val="0"/>
      <w:adjustRightInd w:val="0"/>
    </w:pPr>
    <w:rPr>
      <w:color w:val="000000"/>
      <w:sz w:val="24"/>
      <w:szCs w:val="24"/>
    </w:rPr>
  </w:style>
  <w:style w:type="character" w:styleId="Strong">
    <w:name w:val="Strong"/>
    <w:uiPriority w:val="99"/>
    <w:qFormat/>
    <w:rsid w:val="009A20B6"/>
    <w:rPr>
      <w:b/>
      <w:bCs/>
    </w:rPr>
  </w:style>
  <w:style w:type="paragraph" w:styleId="ListParagraph">
    <w:name w:val="List Paragraph"/>
    <w:basedOn w:val="Normal"/>
    <w:uiPriority w:val="99"/>
    <w:qFormat/>
    <w:rsid w:val="001B59E2"/>
    <w:pPr>
      <w:ind w:left="708"/>
    </w:pPr>
  </w:style>
  <w:style w:type="character" w:customStyle="1" w:styleId="hps">
    <w:name w:val="hps"/>
    <w:basedOn w:val="DefaultParagraphFont"/>
    <w:uiPriority w:val="99"/>
    <w:rsid w:val="009A545D"/>
  </w:style>
  <w:style w:type="character" w:customStyle="1" w:styleId="atn">
    <w:name w:val="atn"/>
    <w:basedOn w:val="DefaultParagraphFont"/>
    <w:uiPriority w:val="99"/>
    <w:rsid w:val="009A545D"/>
  </w:style>
  <w:style w:type="character" w:styleId="EndnoteReference">
    <w:name w:val="endnote reference"/>
    <w:uiPriority w:val="99"/>
    <w:semiHidden/>
    <w:rsid w:val="00EE06A3"/>
    <w:rPr>
      <w:vertAlign w:val="superscript"/>
    </w:rPr>
  </w:style>
  <w:style w:type="paragraph" w:styleId="Header">
    <w:name w:val="header"/>
    <w:basedOn w:val="Normal"/>
    <w:link w:val="HeaderChar"/>
    <w:uiPriority w:val="99"/>
    <w:semiHidden/>
    <w:rsid w:val="0070098E"/>
    <w:pPr>
      <w:tabs>
        <w:tab w:val="center" w:pos="4680"/>
        <w:tab w:val="right" w:pos="9360"/>
      </w:tabs>
    </w:pPr>
  </w:style>
  <w:style w:type="character" w:customStyle="1" w:styleId="HeaderChar">
    <w:name w:val="Header Char"/>
    <w:link w:val="Header"/>
    <w:uiPriority w:val="99"/>
    <w:semiHidden/>
    <w:locked/>
    <w:rsid w:val="0070098E"/>
    <w:rPr>
      <w:sz w:val="24"/>
      <w:szCs w:val="24"/>
    </w:rPr>
  </w:style>
  <w:style w:type="paragraph" w:styleId="Footer">
    <w:name w:val="footer"/>
    <w:basedOn w:val="Normal"/>
    <w:link w:val="FooterChar"/>
    <w:uiPriority w:val="99"/>
    <w:rsid w:val="0070098E"/>
    <w:pPr>
      <w:tabs>
        <w:tab w:val="center" w:pos="4680"/>
        <w:tab w:val="right" w:pos="9360"/>
      </w:tabs>
    </w:pPr>
  </w:style>
  <w:style w:type="character" w:customStyle="1" w:styleId="FooterChar">
    <w:name w:val="Footer Char"/>
    <w:link w:val="Footer"/>
    <w:uiPriority w:val="99"/>
    <w:locked/>
    <w:rsid w:val="0070098E"/>
    <w:rPr>
      <w:sz w:val="24"/>
      <w:szCs w:val="24"/>
    </w:rPr>
  </w:style>
  <w:style w:type="character" w:customStyle="1" w:styleId="longtext">
    <w:name w:val="long_text"/>
    <w:uiPriority w:val="99"/>
    <w:rsid w:val="007A58FB"/>
  </w:style>
  <w:style w:type="paragraph" w:styleId="NoSpacing">
    <w:name w:val="No Spacing"/>
    <w:uiPriority w:val="99"/>
    <w:qFormat/>
    <w:rsid w:val="00805BC1"/>
    <w:rPr>
      <w:rFonts w:ascii="Calibri" w:hAnsi="Calibri" w:cs="Calibri"/>
      <w:sz w:val="22"/>
      <w:szCs w:val="22"/>
    </w:rPr>
  </w:style>
  <w:style w:type="character" w:styleId="Hyperlink">
    <w:name w:val="Hyperlink"/>
    <w:uiPriority w:val="99"/>
    <w:rsid w:val="00995FF4"/>
    <w:rPr>
      <w:color w:val="auto"/>
      <w:u w:val="single"/>
    </w:rPr>
  </w:style>
  <w:style w:type="paragraph" w:styleId="TOC1">
    <w:name w:val="toc 1"/>
    <w:basedOn w:val="Normal"/>
    <w:next w:val="Normal"/>
    <w:autoRedefine/>
    <w:uiPriority w:val="99"/>
    <w:semiHidden/>
    <w:rsid w:val="00995FF4"/>
    <w:pPr>
      <w:spacing w:after="100" w:line="276" w:lineRule="auto"/>
    </w:pPr>
    <w:rPr>
      <w:rFonts w:ascii="Calibri" w:hAnsi="Calibri" w:cs="Calibri"/>
      <w:sz w:val="22"/>
      <w:szCs w:val="22"/>
    </w:rPr>
  </w:style>
  <w:style w:type="paragraph" w:styleId="TOC3">
    <w:name w:val="toc 3"/>
    <w:basedOn w:val="Normal"/>
    <w:next w:val="Normal"/>
    <w:autoRedefine/>
    <w:uiPriority w:val="99"/>
    <w:semiHidden/>
    <w:rsid w:val="00995FF4"/>
    <w:pPr>
      <w:spacing w:after="100" w:line="276" w:lineRule="auto"/>
      <w:ind w:left="440"/>
    </w:pPr>
    <w:rPr>
      <w:rFonts w:ascii="Calibri" w:hAnsi="Calibri" w:cs="Calibri"/>
      <w:sz w:val="22"/>
      <w:szCs w:val="22"/>
    </w:rPr>
  </w:style>
  <w:style w:type="paragraph" w:styleId="TOC2">
    <w:name w:val="toc 2"/>
    <w:basedOn w:val="Normal"/>
    <w:next w:val="Normal"/>
    <w:autoRedefine/>
    <w:uiPriority w:val="99"/>
    <w:semiHidden/>
    <w:rsid w:val="00995FF4"/>
    <w:pPr>
      <w:spacing w:after="100" w:line="276" w:lineRule="auto"/>
      <w:ind w:left="220"/>
    </w:pPr>
    <w:rPr>
      <w:rFonts w:ascii="Calibri" w:hAnsi="Calibri" w:cs="Calibri"/>
      <w:sz w:val="22"/>
      <w:szCs w:val="22"/>
    </w:rPr>
  </w:style>
  <w:style w:type="character" w:styleId="FollowedHyperlink">
    <w:name w:val="FollowedHyperlink"/>
    <w:uiPriority w:val="99"/>
    <w:semiHidden/>
    <w:rsid w:val="00995FF4"/>
    <w:rPr>
      <w:color w:val="auto"/>
      <w:u w:val="single"/>
    </w:rPr>
  </w:style>
  <w:style w:type="character" w:styleId="CommentReference">
    <w:name w:val="annotation reference"/>
    <w:uiPriority w:val="99"/>
    <w:semiHidden/>
    <w:rsid w:val="00F61D0A"/>
    <w:rPr>
      <w:sz w:val="16"/>
      <w:szCs w:val="16"/>
    </w:rPr>
  </w:style>
  <w:style w:type="paragraph" w:styleId="CommentText">
    <w:name w:val="annotation text"/>
    <w:basedOn w:val="Normal"/>
    <w:link w:val="CommentTextChar"/>
    <w:uiPriority w:val="99"/>
    <w:semiHidden/>
    <w:rsid w:val="00F61D0A"/>
    <w:rPr>
      <w:sz w:val="20"/>
      <w:szCs w:val="20"/>
    </w:rPr>
  </w:style>
  <w:style w:type="character" w:customStyle="1" w:styleId="CommentTextChar">
    <w:name w:val="Comment Text Char"/>
    <w:link w:val="CommentText"/>
    <w:uiPriority w:val="99"/>
    <w:semiHidden/>
    <w:rsid w:val="0063078A"/>
    <w:rPr>
      <w:sz w:val="20"/>
      <w:szCs w:val="20"/>
    </w:rPr>
  </w:style>
  <w:style w:type="paragraph" w:styleId="CommentSubject">
    <w:name w:val="annotation subject"/>
    <w:basedOn w:val="CommentText"/>
    <w:next w:val="CommentText"/>
    <w:link w:val="CommentSubjectChar"/>
    <w:uiPriority w:val="99"/>
    <w:semiHidden/>
    <w:rsid w:val="00F61D0A"/>
    <w:rPr>
      <w:b/>
      <w:bCs/>
    </w:rPr>
  </w:style>
  <w:style w:type="character" w:customStyle="1" w:styleId="CommentSubjectChar">
    <w:name w:val="Comment Subject Char"/>
    <w:link w:val="CommentSubject"/>
    <w:uiPriority w:val="99"/>
    <w:semiHidden/>
    <w:rsid w:val="0063078A"/>
    <w:rPr>
      <w:b/>
      <w:bCs/>
      <w:sz w:val="20"/>
      <w:szCs w:val="20"/>
    </w:rPr>
  </w:style>
  <w:style w:type="paragraph" w:styleId="BalloonText">
    <w:name w:val="Balloon Text"/>
    <w:basedOn w:val="Normal"/>
    <w:link w:val="BalloonTextChar"/>
    <w:uiPriority w:val="99"/>
    <w:semiHidden/>
    <w:rsid w:val="00F61D0A"/>
    <w:rPr>
      <w:sz w:val="0"/>
      <w:szCs w:val="0"/>
    </w:rPr>
  </w:style>
  <w:style w:type="character" w:customStyle="1" w:styleId="BalloonTextChar">
    <w:name w:val="Balloon Text Char"/>
    <w:link w:val="BalloonText"/>
    <w:uiPriority w:val="99"/>
    <w:semiHidden/>
    <w:rsid w:val="0063078A"/>
    <w:rPr>
      <w:sz w:val="0"/>
      <w:szCs w:val="0"/>
    </w:rPr>
  </w:style>
  <w:style w:type="paragraph" w:styleId="Revision">
    <w:name w:val="Revision"/>
    <w:hidden/>
    <w:uiPriority w:val="99"/>
    <w:semiHidden/>
    <w:rsid w:val="007D59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3069</Words>
  <Characters>17495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Одлука Наставно-научног већа Факултета медицинских наука Универзитета у Крагујевцу</vt:lpstr>
    </vt:vector>
  </TitlesOfParts>
  <Company>Daemonicom DNS</Company>
  <LinksUpToDate>false</LinksUpToDate>
  <CharactersWithSpaces>20523</CharactersWithSpaces>
  <SharedDoc>false</SharedDoc>
  <HLinks>
    <vt:vector size="30" baseType="variant">
      <vt:variant>
        <vt:i4>1769531</vt:i4>
      </vt:variant>
      <vt:variant>
        <vt:i4>12</vt:i4>
      </vt:variant>
      <vt:variant>
        <vt:i4>0</vt:i4>
      </vt:variant>
      <vt:variant>
        <vt:i4>5</vt:i4>
      </vt:variant>
      <vt:variant>
        <vt:lpwstr/>
      </vt:variant>
      <vt:variant>
        <vt:lpwstr>_Toc393293242</vt:lpwstr>
      </vt:variant>
      <vt:variant>
        <vt:i4>1769531</vt:i4>
      </vt:variant>
      <vt:variant>
        <vt:i4>9</vt:i4>
      </vt:variant>
      <vt:variant>
        <vt:i4>0</vt:i4>
      </vt:variant>
      <vt:variant>
        <vt:i4>5</vt:i4>
      </vt:variant>
      <vt:variant>
        <vt:lpwstr/>
      </vt:variant>
      <vt:variant>
        <vt:lpwstr>_Toc393293241</vt:lpwstr>
      </vt:variant>
      <vt:variant>
        <vt:i4>1769531</vt:i4>
      </vt:variant>
      <vt:variant>
        <vt:i4>6</vt:i4>
      </vt:variant>
      <vt:variant>
        <vt:i4>0</vt:i4>
      </vt:variant>
      <vt:variant>
        <vt:i4>5</vt:i4>
      </vt:variant>
      <vt:variant>
        <vt:lpwstr/>
      </vt:variant>
      <vt:variant>
        <vt:lpwstr>_Toc393293240</vt:lpwstr>
      </vt:variant>
      <vt:variant>
        <vt:i4>1835067</vt:i4>
      </vt:variant>
      <vt:variant>
        <vt:i4>3</vt:i4>
      </vt:variant>
      <vt:variant>
        <vt:i4>0</vt:i4>
      </vt:variant>
      <vt:variant>
        <vt:i4>5</vt:i4>
      </vt:variant>
      <vt:variant>
        <vt:lpwstr/>
      </vt:variant>
      <vt:variant>
        <vt:lpwstr>_Toc393293239</vt:lpwstr>
      </vt:variant>
      <vt:variant>
        <vt:i4>1900603</vt:i4>
      </vt:variant>
      <vt:variant>
        <vt:i4>0</vt:i4>
      </vt:variant>
      <vt:variant>
        <vt:i4>0</vt:i4>
      </vt:variant>
      <vt:variant>
        <vt:i4>5</vt:i4>
      </vt:variant>
      <vt:variant>
        <vt:lpwstr/>
      </vt:variant>
      <vt:variant>
        <vt:lpwstr>_Toc393293225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Одлука Наставно-научног већа Факултета медицинских наука Универзитета у Крагујевцу</dc:title>
  <dc:creator>Milan</dc:creator>
  <cp:lastModifiedBy>User</cp:lastModifiedBy>
  <cp:revision>2</cp:revision>
  <dcterms:created xsi:type="dcterms:W3CDTF">2015-11-26T12:48:00Z</dcterms:created>
  <dcterms:modified xsi:type="dcterms:W3CDTF">2015-11-26T12:48:00Z</dcterms:modified>
</cp:coreProperties>
</file>