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0AE" w:rsidRPr="00FF5B23" w:rsidRDefault="004460AE" w:rsidP="00446E06">
      <w:pPr>
        <w:pStyle w:val="Default"/>
        <w:spacing w:line="312" w:lineRule="auto"/>
        <w:jc w:val="both"/>
        <w:rPr>
          <w:b/>
          <w:bCs/>
        </w:rPr>
      </w:pPr>
      <w:bookmarkStart w:id="0" w:name="_GoBack"/>
      <w:bookmarkEnd w:id="0"/>
    </w:p>
    <w:p w:rsidR="00812128" w:rsidRPr="00C01869" w:rsidRDefault="00812128" w:rsidP="00DD2460">
      <w:pPr>
        <w:pStyle w:val="Default"/>
        <w:spacing w:line="312" w:lineRule="auto"/>
        <w:ind w:right="-57"/>
        <w:jc w:val="both"/>
      </w:pPr>
      <w:r w:rsidRPr="00C01869">
        <w:rPr>
          <w:b/>
          <w:bCs/>
        </w:rPr>
        <w:t xml:space="preserve">УНИВЕРЗИТЕТ У КРАГУЈЕВЦУ </w:t>
      </w:r>
    </w:p>
    <w:p w:rsidR="00812128" w:rsidRPr="00C01869" w:rsidRDefault="00812128" w:rsidP="00DD2460">
      <w:pPr>
        <w:pStyle w:val="Default"/>
        <w:spacing w:line="312" w:lineRule="auto"/>
        <w:ind w:right="-57"/>
        <w:jc w:val="both"/>
      </w:pPr>
      <w:r w:rsidRPr="00C01869">
        <w:rPr>
          <w:b/>
          <w:bCs/>
        </w:rPr>
        <w:t xml:space="preserve">ФАКУЛТЕТ МЕДИЦИНСКИХ НАУКА </w:t>
      </w:r>
    </w:p>
    <w:p w:rsidR="00812128" w:rsidRPr="00C01869" w:rsidRDefault="00812128" w:rsidP="00DD2460">
      <w:pPr>
        <w:pStyle w:val="Default"/>
        <w:spacing w:line="312" w:lineRule="auto"/>
        <w:ind w:right="-57"/>
        <w:jc w:val="both"/>
        <w:rPr>
          <w:b/>
          <w:bCs/>
        </w:rPr>
      </w:pPr>
      <w:r w:rsidRPr="00C01869">
        <w:rPr>
          <w:b/>
          <w:bCs/>
        </w:rPr>
        <w:t xml:space="preserve">НАСТАВНО-НАУЧНОМ ВЕЋУ </w:t>
      </w:r>
    </w:p>
    <w:p w:rsidR="00812128" w:rsidRDefault="00812128" w:rsidP="00DD2460">
      <w:pPr>
        <w:pStyle w:val="Default"/>
        <w:spacing w:line="312" w:lineRule="auto"/>
        <w:ind w:right="-57"/>
        <w:jc w:val="both"/>
        <w:rPr>
          <w:b/>
          <w:bCs/>
        </w:rPr>
      </w:pPr>
    </w:p>
    <w:p w:rsidR="00FF5B23" w:rsidRPr="00FF5B23" w:rsidRDefault="00FF5B23" w:rsidP="00DD2460">
      <w:pPr>
        <w:pStyle w:val="Default"/>
        <w:spacing w:line="312" w:lineRule="auto"/>
        <w:ind w:right="-57"/>
        <w:jc w:val="both"/>
        <w:rPr>
          <w:b/>
          <w:bCs/>
        </w:rPr>
      </w:pPr>
    </w:p>
    <w:p w:rsidR="003A039E" w:rsidRPr="00C01869" w:rsidRDefault="003A039E" w:rsidP="00DD2460">
      <w:pPr>
        <w:pStyle w:val="Default"/>
        <w:spacing w:line="312" w:lineRule="auto"/>
        <w:ind w:right="-57"/>
        <w:jc w:val="both"/>
        <w:rPr>
          <w:b/>
          <w:bCs/>
        </w:rPr>
      </w:pPr>
    </w:p>
    <w:p w:rsidR="00A60A6F" w:rsidRPr="00C01869" w:rsidRDefault="00A60A6F" w:rsidP="00DD2460">
      <w:pPr>
        <w:spacing w:after="0" w:line="312" w:lineRule="auto"/>
        <w:ind w:right="-57"/>
        <w:rPr>
          <w:rFonts w:ascii="Times New Roman" w:hAnsi="Times New Roman" w:cs="Times New Roman"/>
          <w:sz w:val="24"/>
          <w:szCs w:val="24"/>
        </w:rPr>
      </w:pPr>
    </w:p>
    <w:p w:rsidR="00812128" w:rsidRPr="006E7D9C" w:rsidRDefault="002C1A17" w:rsidP="006E7D9C">
      <w:pPr>
        <w:pStyle w:val="Default"/>
        <w:spacing w:line="360" w:lineRule="auto"/>
        <w:jc w:val="center"/>
        <w:rPr>
          <w:b/>
          <w:bCs/>
          <w:color w:val="00000A"/>
          <w:sz w:val="28"/>
          <w:szCs w:val="28"/>
          <w:lang w:val="ru-RU"/>
        </w:rPr>
      </w:pPr>
      <w:r>
        <w:rPr>
          <w:b/>
          <w:bCs/>
          <w:sz w:val="28"/>
          <w:szCs w:val="28"/>
          <w:lang w:val="ru-RU"/>
        </w:rPr>
        <w:t>Одлука Наставно-научног већа о формирању комисије за оцену завршене докторске дисертације</w:t>
      </w:r>
    </w:p>
    <w:p w:rsidR="00812128" w:rsidRPr="00C01869" w:rsidRDefault="00812128" w:rsidP="00DD2460">
      <w:pPr>
        <w:pStyle w:val="Default"/>
        <w:spacing w:line="312" w:lineRule="auto"/>
        <w:ind w:right="-57"/>
        <w:jc w:val="center"/>
      </w:pPr>
    </w:p>
    <w:p w:rsidR="00443908" w:rsidRPr="00C01869" w:rsidRDefault="00443908" w:rsidP="00DD2460">
      <w:pPr>
        <w:pStyle w:val="Default"/>
        <w:spacing w:line="312" w:lineRule="auto"/>
        <w:ind w:right="-57"/>
        <w:jc w:val="both"/>
      </w:pPr>
    </w:p>
    <w:p w:rsidR="00443908" w:rsidRPr="00C01869" w:rsidRDefault="00812128" w:rsidP="00DD2460">
      <w:pPr>
        <w:pStyle w:val="Default"/>
        <w:spacing w:line="312" w:lineRule="auto"/>
        <w:ind w:right="-57" w:firstLine="567"/>
        <w:jc w:val="both"/>
      </w:pPr>
      <w:r w:rsidRPr="00C01869">
        <w:t>На седници Наставно-научног већа Факултета медицинских наука у К</w:t>
      </w:r>
      <w:r w:rsidR="00147A33">
        <w:t>рагујевцу, одржаној дана 28.10.2015.</w:t>
      </w:r>
      <w:r w:rsidRPr="00C01869">
        <w:t xml:space="preserve"> године, одлуком </w:t>
      </w:r>
      <w:r w:rsidR="00917106">
        <w:t>број</w:t>
      </w:r>
      <w:r w:rsidR="00147A33">
        <w:t xml:space="preserve"> 01-10966/3-30 </w:t>
      </w:r>
      <w:r w:rsidRPr="00C01869">
        <w:t xml:space="preserve">формирана је Комисија за оцену и одбрану завршене докторске дисертације </w:t>
      </w:r>
      <w:r w:rsidR="00DE6419" w:rsidRPr="00C01869">
        <w:t>под називом</w:t>
      </w:r>
      <w:r w:rsidRPr="00C01869">
        <w:t xml:space="preserve"> „</w:t>
      </w:r>
      <w:r w:rsidRPr="00C01869">
        <w:rPr>
          <w:b/>
        </w:rPr>
        <w:t>Анализа фактора повезаних са неодговарајућим прописивањем лекова пацијентима старије животне доби</w:t>
      </w:r>
      <w:r w:rsidRPr="00C01869">
        <w:t xml:space="preserve">“, </w:t>
      </w:r>
      <w:r w:rsidR="004460AE" w:rsidRPr="00C01869">
        <w:t xml:space="preserve">кандидата др Иване Пројовић </w:t>
      </w:r>
      <w:r w:rsidRPr="00C01869">
        <w:t xml:space="preserve">у следећем саставу: </w:t>
      </w:r>
    </w:p>
    <w:p w:rsidR="004460AE" w:rsidRPr="00E31D71" w:rsidRDefault="004460AE" w:rsidP="00DD2460">
      <w:pPr>
        <w:pStyle w:val="Default"/>
        <w:spacing w:line="312" w:lineRule="auto"/>
        <w:ind w:right="-57" w:firstLine="567"/>
        <w:jc w:val="both"/>
        <w:rPr>
          <w:sz w:val="12"/>
          <w:szCs w:val="12"/>
        </w:rPr>
      </w:pPr>
    </w:p>
    <w:p w:rsidR="00443908" w:rsidRPr="00C01869" w:rsidRDefault="00DE6419" w:rsidP="00DD2460">
      <w:pPr>
        <w:pStyle w:val="Default"/>
        <w:numPr>
          <w:ilvl w:val="0"/>
          <w:numId w:val="1"/>
        </w:numPr>
        <w:spacing w:line="312" w:lineRule="auto"/>
        <w:ind w:right="-57"/>
        <w:jc w:val="both"/>
      </w:pPr>
      <w:r w:rsidRPr="00C01869">
        <w:rPr>
          <w:b/>
        </w:rPr>
        <w:t>П</w:t>
      </w:r>
      <w:r w:rsidR="00761A28" w:rsidRPr="00C01869">
        <w:rPr>
          <w:b/>
        </w:rPr>
        <w:t>роф.</w:t>
      </w:r>
      <w:r w:rsidRPr="00C01869">
        <w:rPr>
          <w:b/>
        </w:rPr>
        <w:t xml:space="preserve"> </w:t>
      </w:r>
      <w:r w:rsidR="00761A28" w:rsidRPr="00C01869">
        <w:rPr>
          <w:b/>
        </w:rPr>
        <w:t>др</w:t>
      </w:r>
      <w:r w:rsidRPr="00C01869">
        <w:rPr>
          <w:b/>
        </w:rPr>
        <w:t xml:space="preserve"> </w:t>
      </w:r>
      <w:r w:rsidR="00812128" w:rsidRPr="00C01869">
        <w:rPr>
          <w:b/>
        </w:rPr>
        <w:t>Марко Фолић</w:t>
      </w:r>
      <w:r w:rsidR="00C51B5B" w:rsidRPr="00C01869">
        <w:rPr>
          <w:b/>
        </w:rPr>
        <w:t xml:space="preserve">, </w:t>
      </w:r>
      <w:r w:rsidR="00761A28" w:rsidRPr="00C01869">
        <w:rPr>
          <w:lang w:val="sr-Cyrl-CS"/>
        </w:rPr>
        <w:t>ванредни професор</w:t>
      </w:r>
      <w:r w:rsidRPr="00C01869">
        <w:rPr>
          <w:lang w:val="sr-Cyrl-CS"/>
        </w:rPr>
        <w:t xml:space="preserve"> </w:t>
      </w:r>
      <w:r w:rsidR="009A3C95" w:rsidRPr="00C01869">
        <w:t xml:space="preserve">Факултета медицинских наука </w:t>
      </w:r>
      <w:r w:rsidR="00CD516C" w:rsidRPr="00C01869">
        <w:t xml:space="preserve">Универзитета </w:t>
      </w:r>
      <w:r w:rsidR="009A3C95" w:rsidRPr="00C01869">
        <w:t>у К</w:t>
      </w:r>
      <w:r w:rsidR="00761A28" w:rsidRPr="00C01869">
        <w:t>рагујевцу за ужу научну област Клиничка фармација, председник</w:t>
      </w:r>
    </w:p>
    <w:p w:rsidR="00C36110" w:rsidRPr="00C01869" w:rsidRDefault="00DE6419" w:rsidP="00DD2460">
      <w:pPr>
        <w:pStyle w:val="Default"/>
        <w:numPr>
          <w:ilvl w:val="0"/>
          <w:numId w:val="1"/>
        </w:numPr>
        <w:spacing w:line="312" w:lineRule="auto"/>
        <w:ind w:right="-57"/>
        <w:jc w:val="both"/>
        <w:rPr>
          <w:b/>
        </w:rPr>
      </w:pPr>
      <w:r w:rsidRPr="00C01869">
        <w:rPr>
          <w:b/>
        </w:rPr>
        <w:t>П</w:t>
      </w:r>
      <w:r w:rsidR="00C36110" w:rsidRPr="00C01869">
        <w:rPr>
          <w:b/>
        </w:rPr>
        <w:t>роф.</w:t>
      </w:r>
      <w:r w:rsidRPr="00C01869">
        <w:rPr>
          <w:b/>
        </w:rPr>
        <w:t xml:space="preserve"> </w:t>
      </w:r>
      <w:r w:rsidR="00FB6F5F" w:rsidRPr="00C01869">
        <w:rPr>
          <w:b/>
        </w:rPr>
        <w:t>др</w:t>
      </w:r>
      <w:r w:rsidRPr="00C01869">
        <w:rPr>
          <w:b/>
        </w:rPr>
        <w:t xml:space="preserve"> </w:t>
      </w:r>
      <w:r w:rsidR="00761A28" w:rsidRPr="00C01869">
        <w:rPr>
          <w:b/>
        </w:rPr>
        <w:t>Слободан Јанковић,</w:t>
      </w:r>
      <w:r w:rsidR="00C51B5B" w:rsidRPr="00C01869">
        <w:t xml:space="preserve"> редовни професор Факултета медицинских наука </w:t>
      </w:r>
      <w:r w:rsidR="00761A28" w:rsidRPr="00C01869">
        <w:t>Универзитета у Крагујевцу за уже научне</w:t>
      </w:r>
      <w:r w:rsidR="00C51B5B" w:rsidRPr="00C01869">
        <w:t xml:space="preserve"> област</w:t>
      </w:r>
      <w:r w:rsidR="00761A28" w:rsidRPr="00C01869">
        <w:t>и</w:t>
      </w:r>
      <w:r w:rsidR="00C51B5B" w:rsidRPr="00C01869">
        <w:t xml:space="preserve"> Фармакологија</w:t>
      </w:r>
      <w:r w:rsidR="00761A28" w:rsidRPr="00C01869">
        <w:t xml:space="preserve"> и токсикологија и Клиничка фармација, члан</w:t>
      </w:r>
    </w:p>
    <w:p w:rsidR="00443908" w:rsidRPr="00C01869" w:rsidRDefault="00DC0023" w:rsidP="00DD2460">
      <w:pPr>
        <w:pStyle w:val="Default"/>
        <w:numPr>
          <w:ilvl w:val="0"/>
          <w:numId w:val="1"/>
        </w:numPr>
        <w:spacing w:line="312" w:lineRule="auto"/>
        <w:ind w:right="-57"/>
        <w:jc w:val="both"/>
        <w:rPr>
          <w:b/>
        </w:rPr>
      </w:pPr>
      <w:r w:rsidRPr="00C01869">
        <w:rPr>
          <w:b/>
        </w:rPr>
        <w:t>П</w:t>
      </w:r>
      <w:r w:rsidR="00C36110" w:rsidRPr="00C01869">
        <w:rPr>
          <w:b/>
        </w:rPr>
        <w:t>роф.</w:t>
      </w:r>
      <w:r w:rsidR="00DE6419" w:rsidRPr="00C01869">
        <w:rPr>
          <w:b/>
        </w:rPr>
        <w:t xml:space="preserve"> </w:t>
      </w:r>
      <w:r w:rsidR="00C36110" w:rsidRPr="00C01869">
        <w:rPr>
          <w:b/>
        </w:rPr>
        <w:t>др</w:t>
      </w:r>
      <w:r w:rsidR="00DE6419" w:rsidRPr="00C01869">
        <w:rPr>
          <w:b/>
        </w:rPr>
        <w:t xml:space="preserve"> </w:t>
      </w:r>
      <w:r w:rsidR="00C51B5B" w:rsidRPr="00C01869">
        <w:rPr>
          <w:b/>
        </w:rPr>
        <w:t xml:space="preserve">Зоран Шегрт, </w:t>
      </w:r>
      <w:r w:rsidR="00C36110" w:rsidRPr="00C01869">
        <w:t xml:space="preserve">вандредни професор </w:t>
      </w:r>
      <w:r w:rsidR="00C51B5B" w:rsidRPr="00C01869">
        <w:t>Медицинског факултета Војномедицинске академије Универзитета одбране</w:t>
      </w:r>
      <w:r w:rsidR="00C36110" w:rsidRPr="00C01869">
        <w:t xml:space="preserve"> у Београду за ужу научну област </w:t>
      </w:r>
      <w:r w:rsidR="00A540F6">
        <w:t>Медицинска</w:t>
      </w:r>
      <w:r w:rsidR="00A540F6" w:rsidRPr="00C01869">
        <w:t xml:space="preserve"> токсикологија</w:t>
      </w:r>
      <w:r w:rsidR="00FB6F5F" w:rsidRPr="00C01869">
        <w:t>, члан</w:t>
      </w:r>
    </w:p>
    <w:p w:rsidR="00443908" w:rsidRPr="00E31D71" w:rsidRDefault="00443908" w:rsidP="00DD2460">
      <w:pPr>
        <w:pStyle w:val="Default"/>
        <w:spacing w:line="312" w:lineRule="auto"/>
        <w:ind w:right="-57" w:firstLine="567"/>
        <w:jc w:val="both"/>
        <w:rPr>
          <w:color w:val="FF0000"/>
          <w:sz w:val="12"/>
          <w:szCs w:val="12"/>
        </w:rPr>
      </w:pPr>
    </w:p>
    <w:p w:rsidR="00335B46" w:rsidRPr="00C01869" w:rsidRDefault="00443908" w:rsidP="00DD2460">
      <w:pPr>
        <w:pStyle w:val="Default"/>
        <w:spacing w:line="312" w:lineRule="auto"/>
        <w:ind w:right="-57" w:firstLine="567"/>
        <w:jc w:val="both"/>
        <w:rPr>
          <w:color w:val="auto"/>
        </w:rPr>
      </w:pPr>
      <w:r w:rsidRPr="00C01869">
        <w:rPr>
          <w:color w:val="auto"/>
        </w:rPr>
        <w:t xml:space="preserve">Комисија је прегледала и проучила докторску дисертацију кандидата </w:t>
      </w:r>
      <w:r w:rsidR="004460AE" w:rsidRPr="00C01869">
        <w:rPr>
          <w:color w:val="auto"/>
        </w:rPr>
        <w:t xml:space="preserve">др Иване </w:t>
      </w:r>
      <w:r w:rsidRPr="00C01869">
        <w:rPr>
          <w:color w:val="auto"/>
        </w:rPr>
        <w:t xml:space="preserve"> Пројовић и подноси Наставно-научном већу следећи </w:t>
      </w:r>
    </w:p>
    <w:p w:rsidR="00466245" w:rsidRDefault="00466245" w:rsidP="00DD2460">
      <w:pPr>
        <w:ind w:right="-57"/>
        <w:rPr>
          <w:sz w:val="36"/>
          <w:szCs w:val="36"/>
        </w:rPr>
      </w:pPr>
    </w:p>
    <w:p w:rsidR="006E7D9C" w:rsidRDefault="006E7D9C" w:rsidP="00DD2460">
      <w:pPr>
        <w:ind w:right="-57"/>
        <w:rPr>
          <w:sz w:val="36"/>
          <w:szCs w:val="36"/>
        </w:rPr>
      </w:pPr>
    </w:p>
    <w:p w:rsidR="006E7D9C" w:rsidRDefault="006E7D9C" w:rsidP="00DD2460">
      <w:pPr>
        <w:ind w:right="-57"/>
        <w:rPr>
          <w:sz w:val="36"/>
          <w:szCs w:val="36"/>
        </w:rPr>
      </w:pPr>
    </w:p>
    <w:p w:rsidR="006E7D9C" w:rsidRDefault="006E7D9C" w:rsidP="00DD2460">
      <w:pPr>
        <w:ind w:right="-57"/>
        <w:rPr>
          <w:sz w:val="36"/>
          <w:szCs w:val="36"/>
        </w:rPr>
      </w:pPr>
    </w:p>
    <w:p w:rsidR="006E7D9C" w:rsidRPr="006E7D9C" w:rsidRDefault="006E7D9C" w:rsidP="00DD2460">
      <w:pPr>
        <w:ind w:right="-57"/>
        <w:rPr>
          <w:sz w:val="36"/>
          <w:szCs w:val="36"/>
        </w:rPr>
      </w:pPr>
    </w:p>
    <w:p w:rsidR="00FF5B23" w:rsidRDefault="00443908" w:rsidP="00993208">
      <w:pPr>
        <w:pStyle w:val="Heading1"/>
        <w:spacing w:before="0" w:line="312" w:lineRule="auto"/>
        <w:ind w:right="-57"/>
        <w:rPr>
          <w:rFonts w:cs="Times New Roman"/>
        </w:rPr>
      </w:pPr>
      <w:r w:rsidRPr="00A16B32">
        <w:rPr>
          <w:rFonts w:cs="Times New Roman"/>
        </w:rPr>
        <w:lastRenderedPageBreak/>
        <w:t>ИЗВЕШТАЈ</w:t>
      </w:r>
    </w:p>
    <w:p w:rsidR="00993208" w:rsidRPr="00993208" w:rsidRDefault="00993208" w:rsidP="00993208">
      <w:pPr>
        <w:rPr>
          <w:sz w:val="20"/>
          <w:szCs w:val="20"/>
        </w:rPr>
      </w:pPr>
    </w:p>
    <w:p w:rsidR="005534B7" w:rsidRPr="00C01869" w:rsidRDefault="004460AE" w:rsidP="00DD2460">
      <w:pPr>
        <w:pStyle w:val="Heading2"/>
        <w:spacing w:before="0" w:line="312" w:lineRule="auto"/>
        <w:ind w:left="993" w:right="-57" w:hanging="426"/>
        <w:jc w:val="both"/>
        <w:rPr>
          <w:rFonts w:cs="Times New Roman"/>
          <w:sz w:val="24"/>
          <w:szCs w:val="24"/>
        </w:rPr>
      </w:pPr>
      <w:r w:rsidRPr="00C01869">
        <w:rPr>
          <w:rFonts w:cs="Times New Roman"/>
          <w:sz w:val="24"/>
          <w:szCs w:val="24"/>
        </w:rPr>
        <w:t xml:space="preserve">2.1. </w:t>
      </w:r>
      <w:r w:rsidR="00443908" w:rsidRPr="00C01869">
        <w:rPr>
          <w:rFonts w:cs="Times New Roman"/>
          <w:sz w:val="24"/>
          <w:szCs w:val="24"/>
        </w:rPr>
        <w:t xml:space="preserve">Значај и допринос докторске дисертације </w:t>
      </w:r>
      <w:r w:rsidRPr="00C01869">
        <w:rPr>
          <w:rFonts w:cs="Times New Roman"/>
          <w:sz w:val="24"/>
          <w:szCs w:val="24"/>
        </w:rPr>
        <w:t xml:space="preserve">са становишта актуелног стања у  </w:t>
      </w:r>
      <w:r w:rsidR="00443908" w:rsidRPr="00C01869">
        <w:rPr>
          <w:rFonts w:cs="Times New Roman"/>
          <w:sz w:val="24"/>
          <w:szCs w:val="24"/>
        </w:rPr>
        <w:t>одређеној научној области</w:t>
      </w:r>
    </w:p>
    <w:p w:rsidR="00635A6D" w:rsidRPr="00261915" w:rsidRDefault="00635A6D" w:rsidP="00DD2460">
      <w:pPr>
        <w:spacing w:after="0" w:line="312" w:lineRule="auto"/>
        <w:ind w:right="-57"/>
        <w:rPr>
          <w:rFonts w:ascii="Times New Roman" w:hAnsi="Times New Roman" w:cs="Times New Roman"/>
          <w:sz w:val="12"/>
          <w:szCs w:val="12"/>
        </w:rPr>
      </w:pPr>
    </w:p>
    <w:p w:rsidR="00CA5646" w:rsidRPr="00C01869" w:rsidRDefault="00CA5646" w:rsidP="00DD2460">
      <w:pPr>
        <w:spacing w:after="0" w:line="312" w:lineRule="auto"/>
        <w:ind w:right="-57" w:firstLine="993"/>
        <w:jc w:val="both"/>
        <w:rPr>
          <w:rFonts w:ascii="Times New Roman" w:hAnsi="Times New Roman" w:cs="Times New Roman"/>
          <w:sz w:val="24"/>
          <w:szCs w:val="24"/>
        </w:rPr>
      </w:pPr>
      <w:r w:rsidRPr="00C01869">
        <w:rPr>
          <w:rFonts w:ascii="Times New Roman" w:hAnsi="Times New Roman" w:cs="Times New Roman"/>
          <w:bCs/>
          <w:sz w:val="24"/>
          <w:szCs w:val="24"/>
        </w:rPr>
        <w:t>Докторска дисертација кандидата</w:t>
      </w:r>
      <w:r w:rsidR="002D45F8" w:rsidRPr="00C01869">
        <w:rPr>
          <w:rFonts w:ascii="Times New Roman" w:hAnsi="Times New Roman" w:cs="Times New Roman"/>
          <w:bCs/>
          <w:sz w:val="24"/>
          <w:szCs w:val="24"/>
        </w:rPr>
        <w:t xml:space="preserve"> др</w:t>
      </w:r>
      <w:r w:rsidR="00241306">
        <w:rPr>
          <w:rFonts w:ascii="Times New Roman" w:hAnsi="Times New Roman" w:cs="Times New Roman"/>
          <w:bCs/>
          <w:sz w:val="24"/>
          <w:szCs w:val="24"/>
        </w:rPr>
        <w:t xml:space="preserve"> Иване Пројовић</w:t>
      </w:r>
      <w:r w:rsidRPr="00C01869">
        <w:rPr>
          <w:rFonts w:ascii="Times New Roman" w:hAnsi="Times New Roman" w:cs="Times New Roman"/>
          <w:bCs/>
          <w:sz w:val="24"/>
          <w:szCs w:val="24"/>
        </w:rPr>
        <w:t xml:space="preserve"> под називом </w:t>
      </w:r>
      <w:r w:rsidRPr="00241306">
        <w:rPr>
          <w:rFonts w:ascii="Times New Roman" w:hAnsi="Times New Roman" w:cs="Times New Roman"/>
          <w:bCs/>
          <w:sz w:val="24"/>
          <w:szCs w:val="24"/>
        </w:rPr>
        <w:t>„</w:t>
      </w:r>
      <w:r w:rsidR="00241306" w:rsidRPr="00241306">
        <w:rPr>
          <w:rFonts w:ascii="Times New Roman" w:hAnsi="Times New Roman" w:cs="Times New Roman"/>
          <w:sz w:val="24"/>
          <w:szCs w:val="24"/>
        </w:rPr>
        <w:t>Анализа фактора повезаних са неодговарајућим прописивањем лекова пацијентима старије животне доби“</w:t>
      </w:r>
      <w:r w:rsidR="00241306">
        <w:t xml:space="preserve"> </w:t>
      </w:r>
      <w:r w:rsidR="004460AE" w:rsidRPr="00C01869">
        <w:rPr>
          <w:rFonts w:ascii="Times New Roman" w:hAnsi="Times New Roman" w:cs="Times New Roman"/>
          <w:bCs/>
          <w:sz w:val="24"/>
          <w:szCs w:val="24"/>
        </w:rPr>
        <w:t>представља оригиналнo</w:t>
      </w:r>
      <w:r w:rsidR="00BB153B" w:rsidRPr="00C01869">
        <w:rPr>
          <w:rFonts w:ascii="Times New Roman" w:hAnsi="Times New Roman" w:cs="Times New Roman"/>
          <w:bCs/>
          <w:sz w:val="24"/>
          <w:szCs w:val="24"/>
        </w:rPr>
        <w:t xml:space="preserve"> </w:t>
      </w:r>
      <w:r w:rsidR="00DE6419" w:rsidRPr="00C01869">
        <w:rPr>
          <w:rFonts w:ascii="Times New Roman" w:hAnsi="Times New Roman" w:cs="Times New Roman"/>
          <w:bCs/>
          <w:sz w:val="24"/>
          <w:szCs w:val="24"/>
        </w:rPr>
        <w:t xml:space="preserve">научно </w:t>
      </w:r>
      <w:r w:rsidR="00D86C72">
        <w:rPr>
          <w:rFonts w:ascii="Times New Roman" w:hAnsi="Times New Roman" w:cs="Times New Roman"/>
          <w:bCs/>
          <w:sz w:val="24"/>
          <w:szCs w:val="24"/>
        </w:rPr>
        <w:t>дело базирано</w:t>
      </w:r>
      <w:r w:rsidR="005F7507" w:rsidRPr="00C01869">
        <w:rPr>
          <w:rFonts w:ascii="Times New Roman" w:hAnsi="Times New Roman" w:cs="Times New Roman"/>
          <w:bCs/>
          <w:sz w:val="24"/>
          <w:szCs w:val="24"/>
        </w:rPr>
        <w:t xml:space="preserve"> на </w:t>
      </w:r>
      <w:r w:rsidR="005F7507" w:rsidRPr="00C01869">
        <w:rPr>
          <w:rFonts w:ascii="Times New Roman" w:hAnsi="Times New Roman" w:cs="Times New Roman"/>
          <w:sz w:val="24"/>
          <w:szCs w:val="24"/>
        </w:rPr>
        <w:t>анализи</w:t>
      </w:r>
      <w:r w:rsidR="00221206" w:rsidRPr="00C01869">
        <w:rPr>
          <w:rFonts w:ascii="Times New Roman" w:hAnsi="Times New Roman" w:cs="Times New Roman"/>
          <w:sz w:val="24"/>
          <w:szCs w:val="24"/>
        </w:rPr>
        <w:t xml:space="preserve"> </w:t>
      </w:r>
      <w:r w:rsidR="00001A87" w:rsidRPr="00C01869">
        <w:rPr>
          <w:rFonts w:ascii="Times New Roman" w:hAnsi="Times New Roman" w:cs="Times New Roman"/>
          <w:sz w:val="24"/>
          <w:szCs w:val="24"/>
        </w:rPr>
        <w:t xml:space="preserve">и </w:t>
      </w:r>
      <w:r w:rsidR="005F7507" w:rsidRPr="00C01869">
        <w:rPr>
          <w:rFonts w:ascii="Times New Roman" w:hAnsi="Times New Roman" w:cs="Times New Roman"/>
          <w:sz w:val="24"/>
          <w:szCs w:val="24"/>
        </w:rPr>
        <w:t xml:space="preserve">процени </w:t>
      </w:r>
      <w:r w:rsidR="00001A87" w:rsidRPr="00C01869">
        <w:rPr>
          <w:rFonts w:ascii="Times New Roman" w:hAnsi="Times New Roman" w:cs="Times New Roman"/>
          <w:sz w:val="24"/>
          <w:szCs w:val="24"/>
        </w:rPr>
        <w:t>значај</w:t>
      </w:r>
      <w:r w:rsidR="005F7507" w:rsidRPr="00C01869">
        <w:rPr>
          <w:rFonts w:ascii="Times New Roman" w:hAnsi="Times New Roman" w:cs="Times New Roman"/>
          <w:sz w:val="24"/>
          <w:szCs w:val="24"/>
        </w:rPr>
        <w:t>а</w:t>
      </w:r>
      <w:r w:rsidR="00001A87" w:rsidRPr="00C01869">
        <w:rPr>
          <w:rFonts w:ascii="Times New Roman" w:hAnsi="Times New Roman" w:cs="Times New Roman"/>
          <w:sz w:val="24"/>
          <w:szCs w:val="24"/>
        </w:rPr>
        <w:t xml:space="preserve"> </w:t>
      </w:r>
      <w:r w:rsidR="00221206" w:rsidRPr="00C01869">
        <w:rPr>
          <w:rFonts w:ascii="Times New Roman" w:hAnsi="Times New Roman" w:cs="Times New Roman"/>
          <w:sz w:val="24"/>
          <w:szCs w:val="24"/>
        </w:rPr>
        <w:t>потенцијално мо</w:t>
      </w:r>
      <w:r w:rsidR="00BB153B" w:rsidRPr="00C01869">
        <w:rPr>
          <w:rFonts w:ascii="Times New Roman" w:hAnsi="Times New Roman" w:cs="Times New Roman"/>
          <w:sz w:val="24"/>
          <w:szCs w:val="24"/>
        </w:rPr>
        <w:t>дификујућих</w:t>
      </w:r>
      <w:r w:rsidR="00D916F8">
        <w:rPr>
          <w:rFonts w:ascii="Times New Roman" w:hAnsi="Times New Roman" w:cs="Times New Roman"/>
          <w:sz w:val="24"/>
          <w:szCs w:val="24"/>
        </w:rPr>
        <w:t xml:space="preserve"> фактора ризика </w:t>
      </w:r>
      <w:r w:rsidR="007251A0">
        <w:rPr>
          <w:rFonts w:ascii="Times New Roman" w:hAnsi="Times New Roman" w:cs="Times New Roman"/>
          <w:sz w:val="24"/>
          <w:szCs w:val="24"/>
        </w:rPr>
        <w:t>удружених са неадекватним</w:t>
      </w:r>
      <w:r w:rsidR="00F0736C" w:rsidRPr="00C01869">
        <w:rPr>
          <w:rFonts w:ascii="Times New Roman" w:hAnsi="Times New Roman" w:cs="Times New Roman"/>
          <w:sz w:val="24"/>
          <w:szCs w:val="24"/>
        </w:rPr>
        <w:t xml:space="preserve"> прописивање</w:t>
      </w:r>
      <w:r w:rsidR="007251A0">
        <w:rPr>
          <w:rFonts w:ascii="Times New Roman" w:hAnsi="Times New Roman" w:cs="Times New Roman"/>
          <w:sz w:val="24"/>
          <w:szCs w:val="24"/>
        </w:rPr>
        <w:t>м</w:t>
      </w:r>
      <w:r w:rsidR="00F0736C" w:rsidRPr="00C01869">
        <w:rPr>
          <w:rFonts w:ascii="Times New Roman" w:hAnsi="Times New Roman" w:cs="Times New Roman"/>
          <w:sz w:val="24"/>
          <w:szCs w:val="24"/>
        </w:rPr>
        <w:t xml:space="preserve"> лекова</w:t>
      </w:r>
      <w:r w:rsidR="00221206" w:rsidRPr="00C01869">
        <w:rPr>
          <w:rFonts w:ascii="Times New Roman" w:hAnsi="Times New Roman" w:cs="Times New Roman"/>
          <w:sz w:val="24"/>
          <w:szCs w:val="24"/>
        </w:rPr>
        <w:t xml:space="preserve"> код пацијената ста</w:t>
      </w:r>
      <w:r w:rsidR="005F7507" w:rsidRPr="00C01869">
        <w:rPr>
          <w:rFonts w:ascii="Times New Roman" w:hAnsi="Times New Roman" w:cs="Times New Roman"/>
          <w:sz w:val="24"/>
          <w:szCs w:val="24"/>
        </w:rPr>
        <w:t xml:space="preserve">рије животне доби </w:t>
      </w:r>
      <w:r w:rsidR="0061772F" w:rsidRPr="00C01869">
        <w:rPr>
          <w:rFonts w:ascii="Times New Roman" w:hAnsi="Times New Roman" w:cs="Times New Roman"/>
          <w:sz w:val="24"/>
          <w:szCs w:val="24"/>
        </w:rPr>
        <w:t>(≥65 година</w:t>
      </w:r>
      <w:r w:rsidR="00FC31DD" w:rsidRPr="00C01869">
        <w:rPr>
          <w:rFonts w:ascii="Times New Roman" w:hAnsi="Times New Roman" w:cs="Times New Roman"/>
          <w:sz w:val="24"/>
          <w:szCs w:val="24"/>
        </w:rPr>
        <w:t xml:space="preserve"> старости</w:t>
      </w:r>
      <w:r w:rsidR="0061772F" w:rsidRPr="00C01869">
        <w:rPr>
          <w:rFonts w:ascii="Times New Roman" w:hAnsi="Times New Roman" w:cs="Times New Roman"/>
          <w:sz w:val="24"/>
          <w:szCs w:val="24"/>
        </w:rPr>
        <w:t>)</w:t>
      </w:r>
      <w:r w:rsidR="005F7507" w:rsidRPr="00C01869">
        <w:rPr>
          <w:rFonts w:ascii="Times New Roman" w:hAnsi="Times New Roman" w:cs="Times New Roman"/>
          <w:sz w:val="24"/>
          <w:szCs w:val="24"/>
        </w:rPr>
        <w:t>,</w:t>
      </w:r>
      <w:r w:rsidR="00221206" w:rsidRPr="00C01869">
        <w:rPr>
          <w:rFonts w:ascii="Times New Roman" w:hAnsi="Times New Roman" w:cs="Times New Roman"/>
          <w:sz w:val="24"/>
          <w:szCs w:val="24"/>
        </w:rPr>
        <w:t xml:space="preserve"> </w:t>
      </w:r>
      <w:r w:rsidR="005F7507" w:rsidRPr="00C01869">
        <w:rPr>
          <w:rFonts w:ascii="Times New Roman" w:hAnsi="Times New Roman" w:cs="Times New Roman"/>
          <w:sz w:val="24"/>
          <w:szCs w:val="24"/>
        </w:rPr>
        <w:t xml:space="preserve">амбулантно </w:t>
      </w:r>
      <w:r w:rsidR="007251A0">
        <w:rPr>
          <w:rFonts w:ascii="Times New Roman" w:hAnsi="Times New Roman" w:cs="Times New Roman"/>
          <w:sz w:val="24"/>
          <w:szCs w:val="24"/>
        </w:rPr>
        <w:t>лечени</w:t>
      </w:r>
      <w:r w:rsidR="00297602">
        <w:rPr>
          <w:rFonts w:ascii="Times New Roman" w:hAnsi="Times New Roman" w:cs="Times New Roman"/>
          <w:sz w:val="24"/>
          <w:szCs w:val="24"/>
        </w:rPr>
        <w:t>м</w:t>
      </w:r>
      <w:r w:rsidR="00221206" w:rsidRPr="00C01869">
        <w:rPr>
          <w:rFonts w:ascii="Times New Roman" w:hAnsi="Times New Roman" w:cs="Times New Roman"/>
          <w:sz w:val="24"/>
          <w:szCs w:val="24"/>
        </w:rPr>
        <w:t xml:space="preserve"> у примарној здравственој заштити у </w:t>
      </w:r>
      <w:r w:rsidR="00DE6419" w:rsidRPr="00C01869">
        <w:rPr>
          <w:rFonts w:ascii="Times New Roman" w:hAnsi="Times New Roman" w:cs="Times New Roman"/>
          <w:sz w:val="24"/>
          <w:szCs w:val="24"/>
        </w:rPr>
        <w:t xml:space="preserve">Републици </w:t>
      </w:r>
      <w:r w:rsidR="00221206" w:rsidRPr="00C01869">
        <w:rPr>
          <w:rFonts w:ascii="Times New Roman" w:hAnsi="Times New Roman" w:cs="Times New Roman"/>
          <w:sz w:val="24"/>
          <w:szCs w:val="24"/>
        </w:rPr>
        <w:t>Србији.</w:t>
      </w:r>
    </w:p>
    <w:p w:rsidR="00A77976" w:rsidRPr="006B188F" w:rsidRDefault="008664AF" w:rsidP="00DD2460">
      <w:pPr>
        <w:spacing w:after="0" w:line="312" w:lineRule="auto"/>
        <w:ind w:right="-57" w:firstLine="993"/>
        <w:jc w:val="both"/>
        <w:rPr>
          <w:rFonts w:ascii="Times New Roman" w:hAnsi="Times New Roman" w:cs="Times New Roman"/>
          <w:sz w:val="24"/>
          <w:szCs w:val="24"/>
        </w:rPr>
      </w:pPr>
      <w:r w:rsidRPr="00C01869">
        <w:rPr>
          <w:rFonts w:ascii="Times New Roman" w:hAnsi="Times New Roman" w:cs="Times New Roman"/>
          <w:sz w:val="24"/>
          <w:szCs w:val="24"/>
        </w:rPr>
        <w:t>Рационална фармакотер</w:t>
      </w:r>
      <w:r w:rsidR="000D2501">
        <w:rPr>
          <w:rFonts w:ascii="Times New Roman" w:hAnsi="Times New Roman" w:cs="Times New Roman"/>
          <w:sz w:val="24"/>
          <w:szCs w:val="24"/>
        </w:rPr>
        <w:t>апија старих пацијената удружена</w:t>
      </w:r>
      <w:r w:rsidR="009E365B">
        <w:rPr>
          <w:rFonts w:ascii="Times New Roman" w:hAnsi="Times New Roman" w:cs="Times New Roman"/>
          <w:sz w:val="24"/>
          <w:szCs w:val="24"/>
        </w:rPr>
        <w:t xml:space="preserve"> је са </w:t>
      </w:r>
      <w:r w:rsidRPr="00C01869">
        <w:rPr>
          <w:rFonts w:ascii="Times New Roman" w:hAnsi="Times New Roman" w:cs="Times New Roman"/>
          <w:sz w:val="24"/>
          <w:szCs w:val="24"/>
        </w:rPr>
        <w:t>бројн</w:t>
      </w:r>
      <w:r w:rsidR="000D2501">
        <w:rPr>
          <w:rFonts w:ascii="Times New Roman" w:hAnsi="Times New Roman" w:cs="Times New Roman"/>
          <w:sz w:val="24"/>
          <w:szCs w:val="24"/>
        </w:rPr>
        <w:t xml:space="preserve">им </w:t>
      </w:r>
      <w:r w:rsidR="00723F2B">
        <w:rPr>
          <w:rFonts w:ascii="Times New Roman" w:hAnsi="Times New Roman" w:cs="Times New Roman"/>
          <w:sz w:val="24"/>
          <w:szCs w:val="24"/>
        </w:rPr>
        <w:t>изазовима проистеклим</w:t>
      </w:r>
      <w:r w:rsidR="00866D33" w:rsidRPr="00C01869">
        <w:rPr>
          <w:rFonts w:ascii="Times New Roman" w:hAnsi="Times New Roman" w:cs="Times New Roman"/>
          <w:sz w:val="24"/>
          <w:szCs w:val="24"/>
        </w:rPr>
        <w:t xml:space="preserve"> из потенцијално з</w:t>
      </w:r>
      <w:r w:rsidRPr="00C01869">
        <w:rPr>
          <w:rFonts w:ascii="Times New Roman" w:hAnsi="Times New Roman" w:cs="Times New Roman"/>
          <w:sz w:val="24"/>
          <w:szCs w:val="24"/>
        </w:rPr>
        <w:t>начајних измена у фармакокинетици лекова и осетљивости старијег ор</w:t>
      </w:r>
      <w:r w:rsidR="00345826">
        <w:rPr>
          <w:rFonts w:ascii="Times New Roman" w:hAnsi="Times New Roman" w:cs="Times New Roman"/>
          <w:sz w:val="24"/>
          <w:szCs w:val="24"/>
        </w:rPr>
        <w:t>ганизма на њихове ефекте, као и</w:t>
      </w:r>
      <w:r w:rsidR="00723F2B">
        <w:rPr>
          <w:rFonts w:ascii="Times New Roman" w:hAnsi="Times New Roman" w:cs="Times New Roman"/>
          <w:sz w:val="24"/>
          <w:szCs w:val="24"/>
        </w:rPr>
        <w:t xml:space="preserve"> </w:t>
      </w:r>
      <w:r w:rsidRPr="00C01869">
        <w:rPr>
          <w:rFonts w:ascii="Times New Roman" w:hAnsi="Times New Roman" w:cs="Times New Roman"/>
          <w:sz w:val="24"/>
          <w:szCs w:val="24"/>
        </w:rPr>
        <w:t>великих индивидуалних варијација у погледу степена оштећења здравља и фун</w:t>
      </w:r>
      <w:r w:rsidR="00EC0362" w:rsidRPr="00C01869">
        <w:rPr>
          <w:rFonts w:ascii="Times New Roman" w:hAnsi="Times New Roman" w:cs="Times New Roman"/>
          <w:sz w:val="24"/>
          <w:szCs w:val="24"/>
        </w:rPr>
        <w:t xml:space="preserve">кцоналне способности болесника. </w:t>
      </w:r>
      <w:r w:rsidRPr="00C01869">
        <w:rPr>
          <w:rFonts w:ascii="Times New Roman" w:hAnsi="Times New Roman" w:cs="Times New Roman"/>
          <w:sz w:val="24"/>
          <w:szCs w:val="24"/>
        </w:rPr>
        <w:t>Како с</w:t>
      </w:r>
      <w:r w:rsidR="003F787C">
        <w:rPr>
          <w:rFonts w:ascii="Times New Roman" w:hAnsi="Times New Roman" w:cs="Times New Roman"/>
          <w:sz w:val="24"/>
          <w:szCs w:val="24"/>
        </w:rPr>
        <w:t>у старије особе уједно и нај</w:t>
      </w:r>
      <w:r w:rsidR="005F113C">
        <w:rPr>
          <w:rFonts w:ascii="Times New Roman" w:hAnsi="Times New Roman" w:cs="Times New Roman"/>
          <w:sz w:val="24"/>
          <w:szCs w:val="24"/>
        </w:rPr>
        <w:t>у</w:t>
      </w:r>
      <w:r w:rsidR="003F787C">
        <w:rPr>
          <w:rFonts w:ascii="Times New Roman" w:hAnsi="Times New Roman" w:cs="Times New Roman"/>
          <w:sz w:val="24"/>
          <w:szCs w:val="24"/>
        </w:rPr>
        <w:t>честалији</w:t>
      </w:r>
      <w:r w:rsidR="004779C8">
        <w:rPr>
          <w:rFonts w:ascii="Times New Roman" w:hAnsi="Times New Roman" w:cs="Times New Roman"/>
          <w:sz w:val="24"/>
          <w:szCs w:val="24"/>
        </w:rPr>
        <w:t xml:space="preserve"> корисници медикамен</w:t>
      </w:r>
      <w:r w:rsidR="00345826">
        <w:rPr>
          <w:rFonts w:ascii="Times New Roman" w:hAnsi="Times New Roman" w:cs="Times New Roman"/>
          <w:sz w:val="24"/>
          <w:szCs w:val="24"/>
        </w:rPr>
        <w:t>а</w:t>
      </w:r>
      <w:r w:rsidR="004779C8">
        <w:rPr>
          <w:rFonts w:ascii="Times New Roman" w:hAnsi="Times New Roman" w:cs="Times New Roman"/>
          <w:sz w:val="24"/>
          <w:szCs w:val="24"/>
        </w:rPr>
        <w:t>та</w:t>
      </w:r>
      <w:r w:rsidR="001D7C1B">
        <w:rPr>
          <w:rFonts w:ascii="Times New Roman" w:hAnsi="Times New Roman" w:cs="Times New Roman"/>
          <w:sz w:val="24"/>
          <w:szCs w:val="24"/>
        </w:rPr>
        <w:t xml:space="preserve"> услед повећане</w:t>
      </w:r>
      <w:r w:rsidRPr="00C01869">
        <w:rPr>
          <w:rFonts w:ascii="Times New Roman" w:hAnsi="Times New Roman" w:cs="Times New Roman"/>
          <w:sz w:val="24"/>
          <w:szCs w:val="24"/>
        </w:rPr>
        <w:t xml:space="preserve"> </w:t>
      </w:r>
      <w:r w:rsidR="001D7C1B">
        <w:rPr>
          <w:rFonts w:ascii="Times New Roman" w:hAnsi="Times New Roman" w:cs="Times New Roman"/>
          <w:sz w:val="24"/>
          <w:szCs w:val="24"/>
        </w:rPr>
        <w:t xml:space="preserve">инциденције </w:t>
      </w:r>
      <w:r w:rsidRPr="00C01869">
        <w:rPr>
          <w:rFonts w:ascii="Times New Roman" w:hAnsi="Times New Roman" w:cs="Times New Roman"/>
          <w:sz w:val="24"/>
          <w:szCs w:val="24"/>
        </w:rPr>
        <w:t>обољевања о</w:t>
      </w:r>
      <w:r w:rsidR="00C226CF">
        <w:rPr>
          <w:rFonts w:ascii="Times New Roman" w:hAnsi="Times New Roman" w:cs="Times New Roman"/>
          <w:sz w:val="24"/>
          <w:szCs w:val="24"/>
        </w:rPr>
        <w:t>д различитих болести</w:t>
      </w:r>
      <w:r w:rsidR="00345826">
        <w:rPr>
          <w:rFonts w:ascii="Times New Roman" w:hAnsi="Times New Roman" w:cs="Times New Roman"/>
          <w:sz w:val="24"/>
          <w:szCs w:val="24"/>
        </w:rPr>
        <w:t>, али и коморбидитета</w:t>
      </w:r>
      <w:r w:rsidR="00C226CF">
        <w:rPr>
          <w:rFonts w:ascii="Times New Roman" w:hAnsi="Times New Roman" w:cs="Times New Roman"/>
          <w:sz w:val="24"/>
          <w:szCs w:val="24"/>
        </w:rPr>
        <w:t>, у комплексном</w:t>
      </w:r>
      <w:r w:rsidR="00C566C8">
        <w:rPr>
          <w:rFonts w:ascii="Times New Roman" w:hAnsi="Times New Roman" w:cs="Times New Roman"/>
          <w:sz w:val="24"/>
          <w:szCs w:val="24"/>
        </w:rPr>
        <w:t xml:space="preserve"> поступку</w:t>
      </w:r>
      <w:r w:rsidRPr="00C01869">
        <w:rPr>
          <w:rFonts w:ascii="Times New Roman" w:hAnsi="Times New Roman" w:cs="Times New Roman"/>
          <w:sz w:val="24"/>
          <w:szCs w:val="24"/>
        </w:rPr>
        <w:t xml:space="preserve"> доноше</w:t>
      </w:r>
      <w:r w:rsidR="00CD45AB">
        <w:rPr>
          <w:rFonts w:ascii="Times New Roman" w:hAnsi="Times New Roman" w:cs="Times New Roman"/>
          <w:sz w:val="24"/>
          <w:szCs w:val="24"/>
        </w:rPr>
        <w:t>ња</w:t>
      </w:r>
      <w:r w:rsidR="00082909">
        <w:rPr>
          <w:rFonts w:ascii="Times New Roman" w:hAnsi="Times New Roman" w:cs="Times New Roman"/>
          <w:sz w:val="24"/>
          <w:szCs w:val="24"/>
        </w:rPr>
        <w:t xml:space="preserve"> </w:t>
      </w:r>
      <w:r w:rsidRPr="00C01869">
        <w:rPr>
          <w:rFonts w:ascii="Times New Roman" w:hAnsi="Times New Roman" w:cs="Times New Roman"/>
          <w:sz w:val="24"/>
          <w:szCs w:val="24"/>
        </w:rPr>
        <w:t>одлуке о њиховом лечењу релативно често се јављају грешке у прописивању терапије</w:t>
      </w:r>
      <w:r w:rsidR="00DA34AD">
        <w:rPr>
          <w:rFonts w:ascii="Times New Roman" w:hAnsi="Times New Roman" w:cs="Times New Roman"/>
          <w:sz w:val="24"/>
          <w:szCs w:val="24"/>
        </w:rPr>
        <w:t xml:space="preserve"> (литературно</w:t>
      </w:r>
      <w:r w:rsidRPr="00C01869">
        <w:rPr>
          <w:rFonts w:ascii="Times New Roman" w:hAnsi="Times New Roman" w:cs="Times New Roman"/>
          <w:sz w:val="24"/>
          <w:szCs w:val="24"/>
        </w:rPr>
        <w:t xml:space="preserve"> обједињене термином </w:t>
      </w:r>
      <w:r w:rsidR="00F60267">
        <w:rPr>
          <w:rFonts w:ascii="Times New Roman" w:hAnsi="Times New Roman" w:cs="Times New Roman"/>
          <w:sz w:val="24"/>
          <w:szCs w:val="24"/>
        </w:rPr>
        <w:t>„</w:t>
      </w:r>
      <w:r w:rsidRPr="00C01869">
        <w:rPr>
          <w:rFonts w:ascii="Times New Roman" w:hAnsi="Times New Roman" w:cs="Times New Roman"/>
          <w:i/>
          <w:iCs/>
          <w:sz w:val="24"/>
          <w:szCs w:val="24"/>
        </w:rPr>
        <w:t>неодговарајуће прописивање лекова</w:t>
      </w:r>
      <w:r w:rsidR="00DA34AD">
        <w:rPr>
          <w:rFonts w:ascii="Times New Roman" w:hAnsi="Times New Roman" w:cs="Times New Roman"/>
          <w:sz w:val="24"/>
          <w:szCs w:val="24"/>
        </w:rPr>
        <w:t>“</w:t>
      </w:r>
      <w:r w:rsidR="00B17224">
        <w:rPr>
          <w:rFonts w:ascii="Times New Roman" w:hAnsi="Times New Roman" w:cs="Times New Roman"/>
          <w:sz w:val="24"/>
          <w:szCs w:val="24"/>
        </w:rPr>
        <w:t>)</w:t>
      </w:r>
      <w:r w:rsidR="00F75179">
        <w:rPr>
          <w:rFonts w:ascii="Times New Roman" w:hAnsi="Times New Roman" w:cs="Times New Roman"/>
          <w:sz w:val="24"/>
          <w:szCs w:val="24"/>
        </w:rPr>
        <w:t xml:space="preserve">. </w:t>
      </w:r>
      <w:r w:rsidR="006B188F">
        <w:rPr>
          <w:rFonts w:ascii="Times New Roman" w:hAnsi="Times New Roman" w:cs="Times New Roman"/>
          <w:sz w:val="24"/>
          <w:szCs w:val="24"/>
        </w:rPr>
        <w:t>Овакав вид  прописивања</w:t>
      </w:r>
      <w:r w:rsidR="001450FB" w:rsidRPr="00C01869">
        <w:rPr>
          <w:rFonts w:ascii="Times New Roman" w:hAnsi="Times New Roman" w:cs="Times New Roman"/>
          <w:sz w:val="24"/>
          <w:szCs w:val="24"/>
        </w:rPr>
        <w:t xml:space="preserve"> </w:t>
      </w:r>
      <w:r w:rsidR="009E0632" w:rsidRPr="00C01869">
        <w:rPr>
          <w:rFonts w:ascii="Times New Roman" w:hAnsi="Times New Roman" w:cs="Times New Roman"/>
          <w:sz w:val="24"/>
          <w:szCs w:val="24"/>
        </w:rPr>
        <w:t>медикамената</w:t>
      </w:r>
      <w:r w:rsidR="001450FB" w:rsidRPr="00C01869">
        <w:rPr>
          <w:rFonts w:ascii="Times New Roman" w:hAnsi="Times New Roman" w:cs="Times New Roman"/>
          <w:sz w:val="24"/>
          <w:szCs w:val="24"/>
        </w:rPr>
        <w:t xml:space="preserve"> пацијентима старије животне доби данас се сматра једним од најзначанијих проблема јавног здравља</w:t>
      </w:r>
      <w:r w:rsidR="009E0632" w:rsidRPr="00C01869">
        <w:rPr>
          <w:rFonts w:ascii="Times New Roman" w:hAnsi="Times New Roman" w:cs="Times New Roman"/>
          <w:sz w:val="24"/>
          <w:szCs w:val="24"/>
        </w:rPr>
        <w:t>,</w:t>
      </w:r>
      <w:r w:rsidR="00373D55" w:rsidRPr="00C01869">
        <w:rPr>
          <w:rFonts w:ascii="Times New Roman" w:hAnsi="Times New Roman" w:cs="Times New Roman"/>
          <w:sz w:val="24"/>
          <w:szCs w:val="24"/>
        </w:rPr>
        <w:t xml:space="preserve"> узимајући у обзир</w:t>
      </w:r>
      <w:r w:rsidR="006B188F">
        <w:rPr>
          <w:rFonts w:ascii="Times New Roman" w:hAnsi="Times New Roman" w:cs="Times New Roman"/>
          <w:sz w:val="24"/>
          <w:szCs w:val="24"/>
        </w:rPr>
        <w:t xml:space="preserve"> високу и постојану учесталост</w:t>
      </w:r>
      <w:r w:rsidR="00F14628" w:rsidRPr="00C01869">
        <w:rPr>
          <w:rFonts w:ascii="Times New Roman" w:hAnsi="Times New Roman" w:cs="Times New Roman"/>
          <w:sz w:val="24"/>
          <w:szCs w:val="24"/>
        </w:rPr>
        <w:t xml:space="preserve"> </w:t>
      </w:r>
      <w:r w:rsidR="00FE53FC">
        <w:rPr>
          <w:rFonts w:ascii="Times New Roman" w:hAnsi="Times New Roman" w:cs="Times New Roman"/>
          <w:sz w:val="24"/>
          <w:szCs w:val="24"/>
        </w:rPr>
        <w:t>присуства поменуте</w:t>
      </w:r>
      <w:r w:rsidR="00373D55" w:rsidRPr="00C01869">
        <w:rPr>
          <w:rFonts w:ascii="Times New Roman" w:hAnsi="Times New Roman" w:cs="Times New Roman"/>
          <w:sz w:val="24"/>
          <w:szCs w:val="24"/>
        </w:rPr>
        <w:t xml:space="preserve"> појаве </w:t>
      </w:r>
      <w:r w:rsidR="009E0632" w:rsidRPr="00C01869">
        <w:rPr>
          <w:rFonts w:ascii="Times New Roman" w:hAnsi="Times New Roman" w:cs="Times New Roman"/>
          <w:sz w:val="24"/>
          <w:szCs w:val="24"/>
          <w:lang w:val="sr-Cyrl-CS"/>
        </w:rPr>
        <w:t xml:space="preserve">(у </w:t>
      </w:r>
      <w:r w:rsidR="00373D55" w:rsidRPr="00C01869">
        <w:rPr>
          <w:rFonts w:ascii="Times New Roman" w:hAnsi="Times New Roman" w:cs="Times New Roman"/>
          <w:sz w:val="24"/>
          <w:szCs w:val="24"/>
          <w:lang w:val="sr-Cyrl-CS"/>
        </w:rPr>
        <w:t>пр</w:t>
      </w:r>
      <w:r w:rsidR="009E0632" w:rsidRPr="00C01869">
        <w:rPr>
          <w:rFonts w:ascii="Times New Roman" w:hAnsi="Times New Roman" w:cs="Times New Roman"/>
          <w:sz w:val="24"/>
          <w:szCs w:val="24"/>
          <w:lang w:val="sr-Cyrl-CS"/>
        </w:rPr>
        <w:t>осеку око</w:t>
      </w:r>
      <w:r w:rsidR="00373D55" w:rsidRPr="00C01869">
        <w:rPr>
          <w:rFonts w:ascii="Times New Roman" w:hAnsi="Times New Roman" w:cs="Times New Roman"/>
          <w:sz w:val="24"/>
          <w:szCs w:val="24"/>
          <w:lang w:val="sr-Cyrl-CS"/>
        </w:rPr>
        <w:t xml:space="preserve"> 20% у примарној здравственој заштити, односно </w:t>
      </w:r>
      <w:r w:rsidR="009E0632" w:rsidRPr="00C01869">
        <w:rPr>
          <w:rFonts w:ascii="Times New Roman" w:hAnsi="Times New Roman" w:cs="Times New Roman"/>
          <w:sz w:val="24"/>
          <w:szCs w:val="24"/>
          <w:lang w:val="sr-Cyrl-CS"/>
        </w:rPr>
        <w:t>у знатно већем проценту</w:t>
      </w:r>
      <w:r w:rsidR="00373D55" w:rsidRPr="00C01869">
        <w:rPr>
          <w:rFonts w:ascii="Times New Roman" w:hAnsi="Times New Roman" w:cs="Times New Roman"/>
          <w:sz w:val="24"/>
          <w:szCs w:val="24"/>
          <w:lang w:val="sr-Cyrl-CS"/>
        </w:rPr>
        <w:t xml:space="preserve"> код стационарно лечених болесника) и њену непосредну повезаност са не</w:t>
      </w:r>
      <w:r w:rsidR="00020CBF" w:rsidRPr="00C01869">
        <w:rPr>
          <w:rFonts w:ascii="Times New Roman" w:hAnsi="Times New Roman" w:cs="Times New Roman"/>
          <w:sz w:val="24"/>
          <w:szCs w:val="24"/>
          <w:lang w:val="sr-Cyrl-CS"/>
        </w:rPr>
        <w:t>повољним исходима лечења (већа учесталост</w:t>
      </w:r>
      <w:r w:rsidR="00C1773F">
        <w:rPr>
          <w:rFonts w:ascii="Times New Roman" w:hAnsi="Times New Roman" w:cs="Times New Roman"/>
          <w:sz w:val="24"/>
          <w:szCs w:val="24"/>
          <w:lang w:val="sr-Cyrl-CS"/>
        </w:rPr>
        <w:t xml:space="preserve"> развоја </w:t>
      </w:r>
      <w:r w:rsidR="00373D55" w:rsidRPr="00C01869">
        <w:rPr>
          <w:rFonts w:ascii="Times New Roman" w:hAnsi="Times New Roman" w:cs="Times New Roman"/>
          <w:sz w:val="24"/>
          <w:szCs w:val="24"/>
          <w:lang w:val="sr-Cyrl-CS"/>
        </w:rPr>
        <w:t>озбиљних не</w:t>
      </w:r>
      <w:r w:rsidR="00020CBF" w:rsidRPr="00C01869">
        <w:rPr>
          <w:rFonts w:ascii="Times New Roman" w:hAnsi="Times New Roman" w:cs="Times New Roman"/>
          <w:sz w:val="24"/>
          <w:szCs w:val="24"/>
          <w:lang w:val="sr-Cyrl-CS"/>
        </w:rPr>
        <w:t>жељених дејстава лекова, пораст морбидитета и морталитета, прекомерна</w:t>
      </w:r>
      <w:r w:rsidR="00D252E3">
        <w:rPr>
          <w:rFonts w:ascii="Times New Roman" w:hAnsi="Times New Roman" w:cs="Times New Roman"/>
          <w:sz w:val="24"/>
          <w:szCs w:val="24"/>
          <w:lang w:val="sr-Cyrl-CS"/>
        </w:rPr>
        <w:t xml:space="preserve"> потрошња</w:t>
      </w:r>
      <w:r w:rsidR="00373D55" w:rsidRPr="00C01869">
        <w:rPr>
          <w:rFonts w:ascii="Times New Roman" w:hAnsi="Times New Roman" w:cs="Times New Roman"/>
          <w:sz w:val="24"/>
          <w:szCs w:val="24"/>
          <w:lang w:val="sr-Cyrl-CS"/>
        </w:rPr>
        <w:t xml:space="preserve"> ограничених здравствених ресурса</w:t>
      </w:r>
      <w:r w:rsidR="00020CBF" w:rsidRPr="00C01869">
        <w:rPr>
          <w:rFonts w:ascii="Times New Roman" w:hAnsi="Times New Roman" w:cs="Times New Roman"/>
          <w:sz w:val="24"/>
          <w:szCs w:val="24"/>
          <w:lang w:val="sr-Cyrl-CS"/>
        </w:rPr>
        <w:t xml:space="preserve"> и слично)</w:t>
      </w:r>
      <w:r w:rsidR="00D252E3">
        <w:rPr>
          <w:rFonts w:ascii="Times New Roman" w:hAnsi="Times New Roman" w:cs="Times New Roman"/>
          <w:sz w:val="24"/>
          <w:szCs w:val="24"/>
          <w:lang w:val="sr-Cyrl-CS"/>
        </w:rPr>
        <w:t xml:space="preserve">. </w:t>
      </w:r>
      <w:r w:rsidR="008B7743" w:rsidRPr="00C01869">
        <w:rPr>
          <w:rFonts w:ascii="Times New Roman" w:hAnsi="Times New Roman" w:cs="Times New Roman"/>
          <w:sz w:val="24"/>
          <w:szCs w:val="24"/>
        </w:rPr>
        <w:t xml:space="preserve">С обзиром на огроман значај, неодговарајућим прописивањем лекова старим особама бавила су се бројна </w:t>
      </w:r>
      <w:r w:rsidR="00C2435C" w:rsidRPr="00C01869">
        <w:rPr>
          <w:rFonts w:ascii="Times New Roman" w:hAnsi="Times New Roman" w:cs="Times New Roman"/>
          <w:sz w:val="24"/>
          <w:szCs w:val="24"/>
        </w:rPr>
        <w:t>истраживања</w:t>
      </w:r>
      <w:r w:rsidR="008B7743" w:rsidRPr="00C01869">
        <w:rPr>
          <w:rFonts w:ascii="Times New Roman" w:hAnsi="Times New Roman" w:cs="Times New Roman"/>
          <w:sz w:val="24"/>
          <w:szCs w:val="24"/>
        </w:rPr>
        <w:t xml:space="preserve"> која су у сврху унапређења превентивних мера нарочито била усмерена на епидемиолошке аспекте проблема. Међутим, у</w:t>
      </w:r>
      <w:r w:rsidR="00F50E5D" w:rsidRPr="00C01869">
        <w:rPr>
          <w:rFonts w:ascii="Times New Roman" w:hAnsi="Times New Roman" w:cs="Times New Roman"/>
          <w:sz w:val="24"/>
          <w:szCs w:val="24"/>
        </w:rPr>
        <w:t xml:space="preserve"> зависности од врсте и дизајна истраживања, врсте коришћених критеријума за процену адекватности прописивања, врсте неодговарајућег прописивања као испитиваног исхода, географске регије и нивоа система здравствене заштите где је испитивање спроведено, у претходним студијама добијени су опре</w:t>
      </w:r>
      <w:r w:rsidR="006B188F">
        <w:rPr>
          <w:rFonts w:ascii="Times New Roman" w:hAnsi="Times New Roman" w:cs="Times New Roman"/>
          <w:sz w:val="24"/>
          <w:szCs w:val="24"/>
        </w:rPr>
        <w:t>чни и неконзистентни резултати</w:t>
      </w:r>
      <w:r w:rsidR="00D252E3">
        <w:rPr>
          <w:rFonts w:ascii="Times New Roman" w:hAnsi="Times New Roman" w:cs="Times New Roman"/>
          <w:sz w:val="24"/>
          <w:szCs w:val="24"/>
        </w:rPr>
        <w:t>,</w:t>
      </w:r>
      <w:r w:rsidR="006B188F">
        <w:rPr>
          <w:rFonts w:ascii="Times New Roman" w:hAnsi="Times New Roman" w:cs="Times New Roman"/>
          <w:sz w:val="24"/>
          <w:szCs w:val="24"/>
        </w:rPr>
        <w:t xml:space="preserve"> </w:t>
      </w:r>
      <w:r w:rsidR="00EE1FB4">
        <w:rPr>
          <w:rFonts w:ascii="Times New Roman" w:hAnsi="Times New Roman" w:cs="Times New Roman"/>
          <w:sz w:val="24"/>
          <w:szCs w:val="24"/>
        </w:rPr>
        <w:t xml:space="preserve">како у делу процене </w:t>
      </w:r>
      <w:r w:rsidR="006B188F">
        <w:rPr>
          <w:rFonts w:ascii="Times New Roman" w:hAnsi="Times New Roman" w:cs="Times New Roman"/>
          <w:sz w:val="24"/>
          <w:szCs w:val="24"/>
        </w:rPr>
        <w:t xml:space="preserve">инциденције и </w:t>
      </w:r>
      <w:r w:rsidR="00F50E5D" w:rsidRPr="00C01869">
        <w:rPr>
          <w:rFonts w:ascii="Times New Roman" w:hAnsi="Times New Roman" w:cs="Times New Roman"/>
          <w:sz w:val="24"/>
          <w:szCs w:val="24"/>
        </w:rPr>
        <w:t>преваленц</w:t>
      </w:r>
      <w:r w:rsidR="00F20C1D" w:rsidRPr="00C01869">
        <w:rPr>
          <w:rFonts w:ascii="Times New Roman" w:hAnsi="Times New Roman" w:cs="Times New Roman"/>
          <w:sz w:val="24"/>
          <w:szCs w:val="24"/>
        </w:rPr>
        <w:t>иј</w:t>
      </w:r>
      <w:r w:rsidR="00F50E5D" w:rsidRPr="00C01869">
        <w:rPr>
          <w:rFonts w:ascii="Times New Roman" w:hAnsi="Times New Roman" w:cs="Times New Roman"/>
          <w:sz w:val="24"/>
          <w:szCs w:val="24"/>
        </w:rPr>
        <w:t>е</w:t>
      </w:r>
      <w:r w:rsidR="00F20C1D" w:rsidRPr="00C01869">
        <w:rPr>
          <w:rFonts w:ascii="Times New Roman" w:hAnsi="Times New Roman" w:cs="Times New Roman"/>
          <w:sz w:val="24"/>
          <w:szCs w:val="24"/>
        </w:rPr>
        <w:t xml:space="preserve"> појаве, тако и по питању</w:t>
      </w:r>
      <w:r w:rsidR="00620FEB" w:rsidRPr="00C01869">
        <w:rPr>
          <w:rFonts w:ascii="Times New Roman" w:hAnsi="Times New Roman" w:cs="Times New Roman"/>
          <w:sz w:val="24"/>
          <w:szCs w:val="24"/>
        </w:rPr>
        <w:t xml:space="preserve"> фактор</w:t>
      </w:r>
      <w:r w:rsidR="00F20C1D" w:rsidRPr="00C01869">
        <w:rPr>
          <w:rFonts w:ascii="Times New Roman" w:hAnsi="Times New Roman" w:cs="Times New Roman"/>
          <w:sz w:val="24"/>
          <w:szCs w:val="24"/>
        </w:rPr>
        <w:t>а</w:t>
      </w:r>
      <w:r w:rsidR="00F50E5D" w:rsidRPr="00C01869">
        <w:rPr>
          <w:rFonts w:ascii="Times New Roman" w:hAnsi="Times New Roman" w:cs="Times New Roman"/>
          <w:sz w:val="24"/>
          <w:szCs w:val="24"/>
        </w:rPr>
        <w:t xml:space="preserve"> који доприносе таквом понашању прописивача. </w:t>
      </w:r>
      <w:r w:rsidR="00F50E5D" w:rsidRPr="00C01869">
        <w:rPr>
          <w:rFonts w:ascii="Times New Roman" w:hAnsi="Times New Roman" w:cs="Times New Roman"/>
          <w:sz w:val="24"/>
          <w:szCs w:val="24"/>
          <w:lang w:val="sr-Cyrl-CS"/>
        </w:rPr>
        <w:t>Поједини</w:t>
      </w:r>
      <w:r w:rsidR="00705036" w:rsidRPr="00C01869">
        <w:rPr>
          <w:rFonts w:ascii="Times New Roman" w:hAnsi="Times New Roman" w:cs="Times New Roman"/>
          <w:sz w:val="24"/>
          <w:szCs w:val="24"/>
          <w:lang w:val="sr-Cyrl-CS"/>
        </w:rPr>
        <w:t xml:space="preserve"> подаци</w:t>
      </w:r>
      <w:r w:rsidR="007141AF" w:rsidRPr="00C01869">
        <w:rPr>
          <w:rFonts w:ascii="Times New Roman" w:hAnsi="Times New Roman" w:cs="Times New Roman"/>
          <w:sz w:val="24"/>
          <w:szCs w:val="24"/>
          <w:lang w:val="sr-Cyrl-CS"/>
        </w:rPr>
        <w:t xml:space="preserve"> </w:t>
      </w:r>
      <w:r w:rsidR="00705036" w:rsidRPr="00C01869">
        <w:rPr>
          <w:rFonts w:ascii="Times New Roman" w:hAnsi="Times New Roman" w:cs="Times New Roman"/>
          <w:sz w:val="24"/>
          <w:szCs w:val="24"/>
        </w:rPr>
        <w:t xml:space="preserve">везани за ординирање лекова </w:t>
      </w:r>
      <w:r w:rsidR="00F14628" w:rsidRPr="00C01869">
        <w:rPr>
          <w:rFonts w:ascii="Times New Roman" w:hAnsi="Times New Roman" w:cs="Times New Roman"/>
          <w:sz w:val="24"/>
          <w:szCs w:val="24"/>
        </w:rPr>
        <w:t xml:space="preserve">старијој српској популацији </w:t>
      </w:r>
      <w:r w:rsidR="00705036" w:rsidRPr="00C01869">
        <w:rPr>
          <w:rFonts w:ascii="Times New Roman" w:hAnsi="Times New Roman" w:cs="Times New Roman"/>
          <w:sz w:val="24"/>
          <w:szCs w:val="24"/>
        </w:rPr>
        <w:t>указују на</w:t>
      </w:r>
      <w:r w:rsidR="00C91ED5" w:rsidRPr="00C01869">
        <w:rPr>
          <w:rFonts w:ascii="Times New Roman" w:hAnsi="Times New Roman" w:cs="Times New Roman"/>
          <w:sz w:val="24"/>
          <w:szCs w:val="24"/>
        </w:rPr>
        <w:t xml:space="preserve"> </w:t>
      </w:r>
      <w:r w:rsidR="00705036" w:rsidRPr="00C01869">
        <w:rPr>
          <w:rFonts w:ascii="Times New Roman" w:hAnsi="Times New Roman" w:cs="Times New Roman"/>
          <w:sz w:val="24"/>
          <w:szCs w:val="24"/>
        </w:rPr>
        <w:t>значајно висок проценат</w:t>
      </w:r>
      <w:r w:rsidR="007141AF" w:rsidRPr="00C01869">
        <w:rPr>
          <w:rFonts w:ascii="Times New Roman" w:hAnsi="Times New Roman" w:cs="Times New Roman"/>
          <w:sz w:val="24"/>
          <w:szCs w:val="24"/>
        </w:rPr>
        <w:t xml:space="preserve"> </w:t>
      </w:r>
      <w:r w:rsidR="00BF3BFF" w:rsidRPr="00C01869">
        <w:rPr>
          <w:rFonts w:ascii="Times New Roman" w:hAnsi="Times New Roman" w:cs="Times New Roman"/>
          <w:sz w:val="24"/>
          <w:szCs w:val="24"/>
        </w:rPr>
        <w:t xml:space="preserve">заступљености </w:t>
      </w:r>
      <w:r w:rsidR="00705036" w:rsidRPr="00C01869">
        <w:rPr>
          <w:rFonts w:ascii="Times New Roman" w:hAnsi="Times New Roman" w:cs="Times New Roman"/>
          <w:sz w:val="24"/>
          <w:szCs w:val="24"/>
        </w:rPr>
        <w:t xml:space="preserve">прописивања сувишних, односно изостанак </w:t>
      </w:r>
      <w:r w:rsidR="00BF3BFF" w:rsidRPr="00C01869">
        <w:rPr>
          <w:rFonts w:ascii="Times New Roman" w:hAnsi="Times New Roman" w:cs="Times New Roman"/>
          <w:sz w:val="24"/>
          <w:szCs w:val="24"/>
        </w:rPr>
        <w:t xml:space="preserve">прописивања </w:t>
      </w:r>
      <w:r w:rsidR="0016414C">
        <w:rPr>
          <w:rFonts w:ascii="Times New Roman" w:hAnsi="Times New Roman" w:cs="Times New Roman"/>
          <w:sz w:val="24"/>
          <w:szCs w:val="24"/>
        </w:rPr>
        <w:t>релевантн</w:t>
      </w:r>
      <w:r w:rsidR="008211B3">
        <w:rPr>
          <w:rFonts w:ascii="Times New Roman" w:hAnsi="Times New Roman" w:cs="Times New Roman"/>
          <w:sz w:val="24"/>
          <w:szCs w:val="24"/>
        </w:rPr>
        <w:t>их</w:t>
      </w:r>
      <w:r w:rsidR="00E9360B" w:rsidRPr="00C01869">
        <w:rPr>
          <w:rFonts w:ascii="Times New Roman" w:hAnsi="Times New Roman" w:cs="Times New Roman"/>
          <w:sz w:val="24"/>
          <w:szCs w:val="24"/>
        </w:rPr>
        <w:t xml:space="preserve"> </w:t>
      </w:r>
      <w:r w:rsidR="007141AF" w:rsidRPr="00C01869">
        <w:rPr>
          <w:rFonts w:ascii="Times New Roman" w:hAnsi="Times New Roman" w:cs="Times New Roman"/>
          <w:sz w:val="24"/>
          <w:szCs w:val="24"/>
        </w:rPr>
        <w:t>индикованих лекова (27,3%, односно 50,5%)</w:t>
      </w:r>
      <w:r w:rsidR="00F14628" w:rsidRPr="00C01869">
        <w:rPr>
          <w:rFonts w:ascii="Times New Roman" w:hAnsi="Times New Roman" w:cs="Times New Roman"/>
          <w:sz w:val="24"/>
          <w:szCs w:val="24"/>
        </w:rPr>
        <w:t xml:space="preserve"> </w:t>
      </w:r>
      <w:r w:rsidR="007141AF" w:rsidRPr="00C01869">
        <w:rPr>
          <w:rFonts w:ascii="Times New Roman" w:hAnsi="Times New Roman" w:cs="Times New Roman"/>
          <w:sz w:val="24"/>
          <w:szCs w:val="24"/>
        </w:rPr>
        <w:t xml:space="preserve">на нивоу примарне здравствене заштите. </w:t>
      </w:r>
      <w:r w:rsidR="00E9360B" w:rsidRPr="00C01869">
        <w:rPr>
          <w:rFonts w:ascii="Times New Roman" w:hAnsi="Times New Roman" w:cs="Times New Roman"/>
          <w:sz w:val="24"/>
          <w:szCs w:val="24"/>
          <w:lang w:val="sr-Cyrl-CS"/>
        </w:rPr>
        <w:t>Мада је</w:t>
      </w:r>
      <w:r w:rsidR="00373D55" w:rsidRPr="00C01869">
        <w:rPr>
          <w:rFonts w:ascii="Times New Roman" w:hAnsi="Times New Roman" w:cs="Times New Roman"/>
          <w:sz w:val="24"/>
          <w:szCs w:val="24"/>
          <w:lang w:val="sr-Cyrl-CS"/>
        </w:rPr>
        <w:t xml:space="preserve"> показано да на </w:t>
      </w:r>
      <w:r w:rsidR="007141AF" w:rsidRPr="00C01869">
        <w:rPr>
          <w:rFonts w:ascii="Times New Roman" w:hAnsi="Times New Roman" w:cs="Times New Roman"/>
          <w:sz w:val="24"/>
          <w:szCs w:val="24"/>
          <w:lang w:val="sr-Cyrl-CS"/>
        </w:rPr>
        <w:t>неодговарајуће прописивање лекова</w:t>
      </w:r>
      <w:r w:rsidR="00E9360B" w:rsidRPr="00C01869">
        <w:rPr>
          <w:rFonts w:ascii="Times New Roman" w:hAnsi="Times New Roman" w:cs="Times New Roman"/>
          <w:sz w:val="24"/>
          <w:szCs w:val="24"/>
          <w:lang w:val="sr-Cyrl-CS"/>
        </w:rPr>
        <w:t xml:space="preserve"> старијим пацијентима</w:t>
      </w:r>
      <w:r w:rsidR="00373D55" w:rsidRPr="00C01869">
        <w:rPr>
          <w:rFonts w:ascii="Times New Roman" w:hAnsi="Times New Roman" w:cs="Times New Roman"/>
          <w:sz w:val="24"/>
          <w:szCs w:val="24"/>
          <w:lang w:val="sr-Cyrl-CS"/>
        </w:rPr>
        <w:t xml:space="preserve"> могу утицати бројни фактори </w:t>
      </w:r>
      <w:r w:rsidR="001C189E" w:rsidRPr="00C01869">
        <w:rPr>
          <w:rFonts w:ascii="Times New Roman" w:hAnsi="Times New Roman" w:cs="Times New Roman"/>
          <w:sz w:val="24"/>
          <w:szCs w:val="24"/>
          <w:lang w:val="sr-Cyrl-CS"/>
        </w:rPr>
        <w:t xml:space="preserve">дириговани од стране самог </w:t>
      </w:r>
      <w:r w:rsidR="00373D55" w:rsidRPr="00C01869">
        <w:rPr>
          <w:rFonts w:ascii="Times New Roman" w:hAnsi="Times New Roman" w:cs="Times New Roman"/>
          <w:sz w:val="24"/>
          <w:szCs w:val="24"/>
          <w:lang w:val="sr-Cyrl-CS"/>
        </w:rPr>
        <w:t>пацијента (пол, старост, тежина постојећих б</w:t>
      </w:r>
      <w:r w:rsidR="00E7464B">
        <w:rPr>
          <w:rFonts w:ascii="Times New Roman" w:hAnsi="Times New Roman" w:cs="Times New Roman"/>
          <w:sz w:val="24"/>
          <w:szCs w:val="24"/>
          <w:lang w:val="sr-Cyrl-CS"/>
        </w:rPr>
        <w:t>олести, материјални статус и слично</w:t>
      </w:r>
      <w:r w:rsidR="00373D55" w:rsidRPr="00C01869">
        <w:rPr>
          <w:rFonts w:ascii="Times New Roman" w:hAnsi="Times New Roman" w:cs="Times New Roman"/>
          <w:sz w:val="24"/>
          <w:szCs w:val="24"/>
          <w:lang w:val="sr-Cyrl-CS"/>
        </w:rPr>
        <w:t xml:space="preserve">), </w:t>
      </w:r>
      <w:r w:rsidR="00373D55" w:rsidRPr="00C01869">
        <w:rPr>
          <w:rFonts w:ascii="Times New Roman" w:hAnsi="Times New Roman" w:cs="Times New Roman"/>
          <w:sz w:val="24"/>
          <w:szCs w:val="24"/>
          <w:lang w:val="sr-Cyrl-CS"/>
        </w:rPr>
        <w:lastRenderedPageBreak/>
        <w:t xml:space="preserve">здравственог система или друштва у целини, клинички значајна позитивна повезаност </w:t>
      </w:r>
      <w:r w:rsidR="00004544" w:rsidRPr="00C01869">
        <w:rPr>
          <w:rFonts w:ascii="Times New Roman" w:hAnsi="Times New Roman" w:cs="Times New Roman"/>
          <w:sz w:val="24"/>
          <w:szCs w:val="24"/>
          <w:lang w:val="sr-Cyrl-CS"/>
        </w:rPr>
        <w:t>добро је документована једино у домену</w:t>
      </w:r>
      <w:r w:rsidR="00373D55" w:rsidRPr="00C01869">
        <w:rPr>
          <w:rFonts w:ascii="Times New Roman" w:hAnsi="Times New Roman" w:cs="Times New Roman"/>
          <w:sz w:val="24"/>
          <w:szCs w:val="24"/>
          <w:lang w:val="sr-Cyrl-CS"/>
        </w:rPr>
        <w:t xml:space="preserve"> број</w:t>
      </w:r>
      <w:r w:rsidR="00004544" w:rsidRPr="00C01869">
        <w:rPr>
          <w:rFonts w:ascii="Times New Roman" w:hAnsi="Times New Roman" w:cs="Times New Roman"/>
          <w:sz w:val="24"/>
          <w:szCs w:val="24"/>
          <w:lang w:val="sr-Cyrl-CS"/>
        </w:rPr>
        <w:t>а</w:t>
      </w:r>
      <w:r w:rsidR="00373D55" w:rsidRPr="00C01869">
        <w:rPr>
          <w:rFonts w:ascii="Times New Roman" w:hAnsi="Times New Roman" w:cs="Times New Roman"/>
          <w:sz w:val="24"/>
          <w:szCs w:val="24"/>
          <w:lang w:val="sr-Cyrl-CS"/>
        </w:rPr>
        <w:t xml:space="preserve"> прописаних лекова по пацијен</w:t>
      </w:r>
      <w:r w:rsidR="00004544" w:rsidRPr="00C01869">
        <w:rPr>
          <w:rFonts w:ascii="Times New Roman" w:hAnsi="Times New Roman" w:cs="Times New Roman"/>
          <w:sz w:val="24"/>
          <w:szCs w:val="24"/>
          <w:lang w:val="sr-Cyrl-CS"/>
        </w:rPr>
        <w:t>ту и сувишног/нетачног прописивања, сходно чему</w:t>
      </w:r>
      <w:r w:rsidR="00373D55" w:rsidRPr="00C01869">
        <w:rPr>
          <w:rFonts w:ascii="Times New Roman" w:hAnsi="Times New Roman" w:cs="Times New Roman"/>
          <w:sz w:val="24"/>
          <w:szCs w:val="24"/>
          <w:lang w:val="sr-Cyrl-CS"/>
        </w:rPr>
        <w:t xml:space="preserve"> су</w:t>
      </w:r>
      <w:r w:rsidR="00417162" w:rsidRPr="00C01869">
        <w:rPr>
          <w:rFonts w:ascii="Times New Roman" w:hAnsi="Times New Roman" w:cs="Times New Roman"/>
          <w:sz w:val="24"/>
          <w:szCs w:val="24"/>
        </w:rPr>
        <w:t>,</w:t>
      </w:r>
      <w:r w:rsidR="00373D55" w:rsidRPr="00C01869">
        <w:rPr>
          <w:rFonts w:ascii="Times New Roman" w:hAnsi="Times New Roman" w:cs="Times New Roman"/>
          <w:sz w:val="24"/>
          <w:szCs w:val="24"/>
          <w:lang w:val="sr-Cyrl-CS"/>
        </w:rPr>
        <w:t xml:space="preserve"> </w:t>
      </w:r>
      <w:r w:rsidR="00004544" w:rsidRPr="00C01869">
        <w:rPr>
          <w:rFonts w:ascii="Times New Roman" w:hAnsi="Times New Roman" w:cs="Times New Roman"/>
          <w:sz w:val="24"/>
          <w:szCs w:val="24"/>
          <w:lang w:val="sr-Cyrl-CS"/>
        </w:rPr>
        <w:t>генерално</w:t>
      </w:r>
      <w:r w:rsidR="00417162" w:rsidRPr="00C01869">
        <w:rPr>
          <w:rFonts w:ascii="Times New Roman" w:hAnsi="Times New Roman" w:cs="Times New Roman"/>
          <w:sz w:val="24"/>
          <w:szCs w:val="24"/>
        </w:rPr>
        <w:t>,</w:t>
      </w:r>
      <w:r w:rsidR="00004544" w:rsidRPr="00C01869">
        <w:rPr>
          <w:rFonts w:ascii="Times New Roman" w:hAnsi="Times New Roman" w:cs="Times New Roman"/>
          <w:sz w:val="24"/>
          <w:szCs w:val="24"/>
          <w:lang w:val="sr-Cyrl-CS"/>
        </w:rPr>
        <w:t xml:space="preserve"> подаци о адитивном утицају</w:t>
      </w:r>
      <w:r w:rsidR="00373D55" w:rsidRPr="00C01869">
        <w:rPr>
          <w:rFonts w:ascii="Times New Roman" w:hAnsi="Times New Roman" w:cs="Times New Roman"/>
          <w:sz w:val="24"/>
          <w:szCs w:val="24"/>
          <w:lang w:val="sr-Cyrl-CS"/>
        </w:rPr>
        <w:t xml:space="preserve"> удружених фактора ризика</w:t>
      </w:r>
      <w:r w:rsidR="00004544" w:rsidRPr="00C01869">
        <w:rPr>
          <w:rFonts w:ascii="Times New Roman" w:hAnsi="Times New Roman" w:cs="Times New Roman"/>
          <w:sz w:val="24"/>
          <w:szCs w:val="24"/>
          <w:lang w:val="sr-Cyrl-CS"/>
        </w:rPr>
        <w:t xml:space="preserve"> </w:t>
      </w:r>
      <w:r w:rsidR="00417162" w:rsidRPr="00C01869">
        <w:rPr>
          <w:rFonts w:ascii="Times New Roman" w:hAnsi="Times New Roman" w:cs="Times New Roman"/>
          <w:sz w:val="24"/>
          <w:szCs w:val="24"/>
        </w:rPr>
        <w:t xml:space="preserve">веома </w:t>
      </w:r>
      <w:r w:rsidR="00004544" w:rsidRPr="00C01869">
        <w:rPr>
          <w:rFonts w:ascii="Times New Roman" w:hAnsi="Times New Roman" w:cs="Times New Roman"/>
          <w:sz w:val="24"/>
          <w:szCs w:val="24"/>
          <w:lang w:val="sr-Cyrl-CS"/>
        </w:rPr>
        <w:t>оскудни</w:t>
      </w:r>
      <w:r w:rsidR="00433B33" w:rsidRPr="00C01869">
        <w:rPr>
          <w:rFonts w:ascii="Times New Roman" w:hAnsi="Times New Roman" w:cs="Times New Roman"/>
          <w:sz w:val="24"/>
          <w:szCs w:val="24"/>
          <w:lang w:val="sr-Cyrl-CS"/>
        </w:rPr>
        <w:t>.</w:t>
      </w:r>
    </w:p>
    <w:p w:rsidR="00C47316" w:rsidRPr="00C01869" w:rsidRDefault="00EC0872" w:rsidP="00DD2460">
      <w:pPr>
        <w:spacing w:after="0" w:line="312" w:lineRule="auto"/>
        <w:ind w:right="-57" w:firstLine="993"/>
        <w:jc w:val="both"/>
        <w:rPr>
          <w:rFonts w:ascii="Times New Roman" w:hAnsi="Times New Roman" w:cs="Times New Roman"/>
          <w:sz w:val="24"/>
          <w:szCs w:val="24"/>
        </w:rPr>
      </w:pPr>
      <w:r w:rsidRPr="00C01869">
        <w:rPr>
          <w:rFonts w:ascii="Times New Roman" w:hAnsi="Times New Roman" w:cs="Times New Roman"/>
          <w:sz w:val="24"/>
          <w:szCs w:val="24"/>
        </w:rPr>
        <w:t>На основу свега изложеног</w:t>
      </w:r>
      <w:r w:rsidR="00C47316" w:rsidRPr="00C01869">
        <w:rPr>
          <w:rFonts w:ascii="Times New Roman" w:hAnsi="Times New Roman" w:cs="Times New Roman"/>
          <w:sz w:val="24"/>
          <w:szCs w:val="24"/>
        </w:rPr>
        <w:t>,</w:t>
      </w:r>
      <w:r w:rsidR="00435DAA" w:rsidRPr="00C01869">
        <w:rPr>
          <w:rFonts w:ascii="Times New Roman" w:hAnsi="Times New Roman" w:cs="Times New Roman"/>
          <w:sz w:val="24"/>
          <w:szCs w:val="24"/>
        </w:rPr>
        <w:t xml:space="preserve"> </w:t>
      </w:r>
      <w:r w:rsidR="00A26243" w:rsidRPr="00C01869">
        <w:rPr>
          <w:rFonts w:ascii="Times New Roman" w:hAnsi="Times New Roman" w:cs="Times New Roman"/>
          <w:sz w:val="24"/>
          <w:szCs w:val="24"/>
        </w:rPr>
        <w:t>значај приложене</w:t>
      </w:r>
      <w:r w:rsidR="00407429" w:rsidRPr="00C01869">
        <w:rPr>
          <w:rFonts w:ascii="Times New Roman" w:hAnsi="Times New Roman" w:cs="Times New Roman"/>
          <w:sz w:val="24"/>
          <w:szCs w:val="24"/>
        </w:rPr>
        <w:t xml:space="preserve"> докторск</w:t>
      </w:r>
      <w:r w:rsidR="008211B3">
        <w:rPr>
          <w:rFonts w:ascii="Times New Roman" w:hAnsi="Times New Roman" w:cs="Times New Roman"/>
          <w:sz w:val="24"/>
          <w:szCs w:val="24"/>
        </w:rPr>
        <w:t>e</w:t>
      </w:r>
      <w:r w:rsidR="00407429" w:rsidRPr="00C01869">
        <w:rPr>
          <w:rFonts w:ascii="Times New Roman" w:hAnsi="Times New Roman" w:cs="Times New Roman"/>
          <w:sz w:val="24"/>
          <w:szCs w:val="24"/>
        </w:rPr>
        <w:t xml:space="preserve"> дисертациј</w:t>
      </w:r>
      <w:r w:rsidR="008211B3">
        <w:rPr>
          <w:rFonts w:ascii="Times New Roman" w:hAnsi="Times New Roman" w:cs="Times New Roman"/>
          <w:sz w:val="24"/>
          <w:szCs w:val="24"/>
        </w:rPr>
        <w:t>e</w:t>
      </w:r>
      <w:r w:rsidRPr="00C01869">
        <w:rPr>
          <w:rFonts w:ascii="Times New Roman" w:hAnsi="Times New Roman" w:cs="Times New Roman"/>
          <w:sz w:val="24"/>
          <w:szCs w:val="24"/>
        </w:rPr>
        <w:t xml:space="preserve"> </w:t>
      </w:r>
      <w:r w:rsidR="00B32CE9">
        <w:rPr>
          <w:rFonts w:ascii="Times New Roman" w:hAnsi="Times New Roman" w:cs="Times New Roman"/>
          <w:sz w:val="24"/>
          <w:szCs w:val="24"/>
        </w:rPr>
        <w:t>утемељене</w:t>
      </w:r>
      <w:r w:rsidRPr="00C01869">
        <w:rPr>
          <w:rFonts w:ascii="Times New Roman" w:hAnsi="Times New Roman" w:cs="Times New Roman"/>
          <w:sz w:val="24"/>
          <w:szCs w:val="24"/>
        </w:rPr>
        <w:t xml:space="preserve"> на верификацији </w:t>
      </w:r>
      <w:r w:rsidR="00A26243" w:rsidRPr="00C01869">
        <w:rPr>
          <w:rFonts w:ascii="Times New Roman" w:hAnsi="Times New Roman" w:cs="Times New Roman"/>
          <w:sz w:val="24"/>
          <w:szCs w:val="24"/>
        </w:rPr>
        <w:t xml:space="preserve">потенцијалних </w:t>
      </w:r>
      <w:r w:rsidR="00407429" w:rsidRPr="00C01869">
        <w:rPr>
          <w:rFonts w:ascii="Times New Roman" w:hAnsi="Times New Roman" w:cs="Times New Roman"/>
          <w:sz w:val="24"/>
          <w:szCs w:val="24"/>
        </w:rPr>
        <w:t xml:space="preserve">фактора </w:t>
      </w:r>
      <w:r w:rsidR="00A26243" w:rsidRPr="00C01869">
        <w:rPr>
          <w:rFonts w:ascii="Times New Roman" w:hAnsi="Times New Roman" w:cs="Times New Roman"/>
          <w:sz w:val="24"/>
          <w:szCs w:val="24"/>
        </w:rPr>
        <w:t xml:space="preserve">који </w:t>
      </w:r>
      <w:r w:rsidR="004D4723" w:rsidRPr="00C01869">
        <w:rPr>
          <w:rFonts w:ascii="Times New Roman" w:hAnsi="Times New Roman" w:cs="Times New Roman"/>
          <w:sz w:val="24"/>
          <w:szCs w:val="24"/>
        </w:rPr>
        <w:t xml:space="preserve">доприносе </w:t>
      </w:r>
      <w:r w:rsidR="00407429" w:rsidRPr="00C01869">
        <w:rPr>
          <w:rFonts w:ascii="Times New Roman" w:hAnsi="Times New Roman" w:cs="Times New Roman"/>
          <w:sz w:val="24"/>
          <w:szCs w:val="24"/>
        </w:rPr>
        <w:t>неодговарајуће</w:t>
      </w:r>
      <w:r w:rsidR="004D4723" w:rsidRPr="00C01869">
        <w:rPr>
          <w:rFonts w:ascii="Times New Roman" w:hAnsi="Times New Roman" w:cs="Times New Roman"/>
          <w:sz w:val="24"/>
          <w:szCs w:val="24"/>
        </w:rPr>
        <w:t>м</w:t>
      </w:r>
      <w:r w:rsidR="00A26243" w:rsidRPr="00C01869">
        <w:rPr>
          <w:rFonts w:ascii="Times New Roman" w:hAnsi="Times New Roman" w:cs="Times New Roman"/>
          <w:sz w:val="24"/>
          <w:szCs w:val="24"/>
        </w:rPr>
        <w:t xml:space="preserve"> прописивањ</w:t>
      </w:r>
      <w:r w:rsidR="004D4723" w:rsidRPr="00C01869">
        <w:rPr>
          <w:rFonts w:ascii="Times New Roman" w:hAnsi="Times New Roman" w:cs="Times New Roman"/>
          <w:sz w:val="24"/>
          <w:szCs w:val="24"/>
        </w:rPr>
        <w:t>у</w:t>
      </w:r>
      <w:r w:rsidR="00407429" w:rsidRPr="00C01869">
        <w:rPr>
          <w:rFonts w:ascii="Times New Roman" w:hAnsi="Times New Roman" w:cs="Times New Roman"/>
          <w:sz w:val="24"/>
          <w:szCs w:val="24"/>
        </w:rPr>
        <w:t xml:space="preserve"> лекова </w:t>
      </w:r>
      <w:r w:rsidR="00435DAA" w:rsidRPr="00C01869">
        <w:rPr>
          <w:rFonts w:ascii="Times New Roman" w:hAnsi="Times New Roman" w:cs="Times New Roman"/>
          <w:sz w:val="24"/>
          <w:szCs w:val="24"/>
        </w:rPr>
        <w:t>старијим пацијентима</w:t>
      </w:r>
      <w:r w:rsidR="00407429" w:rsidRPr="00C01869">
        <w:rPr>
          <w:rFonts w:ascii="Times New Roman" w:hAnsi="Times New Roman" w:cs="Times New Roman"/>
          <w:sz w:val="24"/>
          <w:szCs w:val="24"/>
        </w:rPr>
        <w:t xml:space="preserve"> на нивоу примарне здравствен</w:t>
      </w:r>
      <w:r w:rsidR="007B1AB3">
        <w:rPr>
          <w:rFonts w:ascii="Times New Roman" w:hAnsi="Times New Roman" w:cs="Times New Roman"/>
          <w:sz w:val="24"/>
          <w:szCs w:val="24"/>
        </w:rPr>
        <w:t>е заштите</w:t>
      </w:r>
      <w:r w:rsidR="00A26243" w:rsidRPr="00C01869">
        <w:rPr>
          <w:rFonts w:ascii="Times New Roman" w:hAnsi="Times New Roman" w:cs="Times New Roman"/>
          <w:sz w:val="24"/>
          <w:szCs w:val="24"/>
        </w:rPr>
        <w:t xml:space="preserve"> </w:t>
      </w:r>
      <w:r w:rsidR="00435DAA" w:rsidRPr="00C01869">
        <w:rPr>
          <w:rFonts w:ascii="Times New Roman" w:hAnsi="Times New Roman" w:cs="Times New Roman"/>
          <w:sz w:val="24"/>
          <w:szCs w:val="24"/>
        </w:rPr>
        <w:t xml:space="preserve">огледа се сагледавању </w:t>
      </w:r>
      <w:r w:rsidR="004D4723" w:rsidRPr="00C01869">
        <w:rPr>
          <w:rFonts w:ascii="Times New Roman" w:hAnsi="Times New Roman" w:cs="Times New Roman"/>
          <w:sz w:val="24"/>
          <w:szCs w:val="24"/>
        </w:rPr>
        <w:t>рационалног приступ</w:t>
      </w:r>
      <w:r w:rsidR="00435DAA" w:rsidRPr="00C01869">
        <w:rPr>
          <w:rFonts w:ascii="Times New Roman" w:hAnsi="Times New Roman" w:cs="Times New Roman"/>
          <w:sz w:val="24"/>
          <w:szCs w:val="24"/>
        </w:rPr>
        <w:t>а у домену медикаментозне оптимизације и побољшању</w:t>
      </w:r>
      <w:r w:rsidR="00407429" w:rsidRPr="00C01869">
        <w:rPr>
          <w:rFonts w:ascii="Times New Roman" w:hAnsi="Times New Roman" w:cs="Times New Roman"/>
          <w:sz w:val="24"/>
          <w:szCs w:val="24"/>
        </w:rPr>
        <w:t xml:space="preserve"> клиничких и економс</w:t>
      </w:r>
      <w:r w:rsidR="00435DAA" w:rsidRPr="00C01869">
        <w:rPr>
          <w:rFonts w:ascii="Times New Roman" w:hAnsi="Times New Roman" w:cs="Times New Roman"/>
          <w:sz w:val="24"/>
          <w:szCs w:val="24"/>
        </w:rPr>
        <w:t>ких исхода лечења ове вулнерабилне</w:t>
      </w:r>
      <w:r w:rsidR="00407429" w:rsidRPr="00C01869">
        <w:rPr>
          <w:rFonts w:ascii="Times New Roman" w:hAnsi="Times New Roman" w:cs="Times New Roman"/>
          <w:sz w:val="24"/>
          <w:szCs w:val="24"/>
        </w:rPr>
        <w:t xml:space="preserve"> популације пацијената.</w:t>
      </w:r>
    </w:p>
    <w:p w:rsidR="00BB153B" w:rsidRPr="00C01869" w:rsidRDefault="00BB153B" w:rsidP="00DD2460">
      <w:pPr>
        <w:spacing w:after="0" w:line="312" w:lineRule="auto"/>
        <w:ind w:right="-57"/>
        <w:jc w:val="both"/>
        <w:rPr>
          <w:rFonts w:ascii="Times New Roman" w:hAnsi="Times New Roman" w:cs="Times New Roman"/>
          <w:sz w:val="24"/>
          <w:szCs w:val="24"/>
        </w:rPr>
      </w:pPr>
    </w:p>
    <w:p w:rsidR="00C01869" w:rsidRPr="00A813B7" w:rsidRDefault="00BB153B" w:rsidP="00DD2460">
      <w:pPr>
        <w:pStyle w:val="Heading2"/>
        <w:spacing w:before="0" w:after="120" w:line="312" w:lineRule="auto"/>
        <w:ind w:left="993" w:right="-57" w:hanging="426"/>
        <w:jc w:val="both"/>
        <w:rPr>
          <w:rFonts w:cs="Times New Roman"/>
          <w:sz w:val="24"/>
          <w:szCs w:val="24"/>
        </w:rPr>
      </w:pPr>
      <w:r w:rsidRPr="00C01869">
        <w:rPr>
          <w:rFonts w:cs="Times New Roman"/>
          <w:sz w:val="24"/>
          <w:szCs w:val="24"/>
        </w:rPr>
        <w:t>2.2.</w:t>
      </w:r>
      <w:r w:rsidR="007C0630" w:rsidRPr="007C0630">
        <w:rPr>
          <w:rFonts w:cs="Times New Roman"/>
          <w:sz w:val="2"/>
          <w:szCs w:val="2"/>
        </w:rPr>
        <w:t xml:space="preserve"> </w:t>
      </w:r>
      <w:r w:rsidRPr="00C01869">
        <w:rPr>
          <w:rFonts w:cs="Times New Roman"/>
          <w:sz w:val="24"/>
          <w:szCs w:val="24"/>
        </w:rPr>
        <w:t>Оцена да је урађена докторска дисертација резултат оргиналног научног рада кандидата у одговарајућој научној области</w:t>
      </w:r>
    </w:p>
    <w:p w:rsidR="00811C1F" w:rsidRDefault="007858B0" w:rsidP="00DD2460">
      <w:pPr>
        <w:pStyle w:val="Default"/>
        <w:spacing w:line="312" w:lineRule="auto"/>
        <w:ind w:right="-57" w:firstLine="992"/>
        <w:jc w:val="both"/>
      </w:pPr>
      <w:r w:rsidRPr="00C01869">
        <w:rPr>
          <w:bCs/>
        </w:rPr>
        <w:t xml:space="preserve">Прегледом </w:t>
      </w:r>
      <w:r w:rsidR="008C7589" w:rsidRPr="00C01869">
        <w:rPr>
          <w:bCs/>
        </w:rPr>
        <w:t xml:space="preserve">доступне </w:t>
      </w:r>
      <w:r w:rsidRPr="00C01869">
        <w:rPr>
          <w:bCs/>
        </w:rPr>
        <w:t>литературе</w:t>
      </w:r>
      <w:r w:rsidR="00BB153B" w:rsidRPr="00C01869">
        <w:rPr>
          <w:bCs/>
        </w:rPr>
        <w:t xml:space="preserve"> прикупљене детаљним и систе</w:t>
      </w:r>
      <w:r w:rsidRPr="00C01869">
        <w:rPr>
          <w:bCs/>
        </w:rPr>
        <w:t xml:space="preserve">матским претраживањем </w:t>
      </w:r>
      <w:proofErr w:type="spellStart"/>
      <w:r w:rsidR="00BB153B" w:rsidRPr="00C01869">
        <w:rPr>
          <w:bCs/>
        </w:rPr>
        <w:t>биомедицинских</w:t>
      </w:r>
      <w:proofErr w:type="spellEnd"/>
      <w:r w:rsidR="00BB153B" w:rsidRPr="00C01869">
        <w:rPr>
          <w:bCs/>
        </w:rPr>
        <w:t xml:space="preserve"> база података </w:t>
      </w:r>
      <w:r w:rsidR="00C02901">
        <w:t>„</w:t>
      </w:r>
      <w:proofErr w:type="spellStart"/>
      <w:r w:rsidR="00C02901">
        <w:t>Medline</w:t>
      </w:r>
      <w:proofErr w:type="spellEnd"/>
      <w:r w:rsidR="00C02901">
        <w:t>“ и „</w:t>
      </w:r>
      <w:proofErr w:type="spellStart"/>
      <w:r w:rsidR="00C02901">
        <w:t>KoBSON</w:t>
      </w:r>
      <w:proofErr w:type="spellEnd"/>
      <w:r w:rsidR="00C02901">
        <w:t>“</w:t>
      </w:r>
      <w:r w:rsidR="009E519F">
        <w:t>,</w:t>
      </w:r>
      <w:r w:rsidRPr="00C01869">
        <w:t xml:space="preserve"> </w:t>
      </w:r>
      <w:r w:rsidR="008C7589" w:rsidRPr="00C01869">
        <w:rPr>
          <w:lang w:val="sr-Cyrl-CS"/>
        </w:rPr>
        <w:t>уз коришћење одговарајућих кључних речи</w:t>
      </w:r>
      <w:r w:rsidR="008C7589" w:rsidRPr="00C01869">
        <w:t xml:space="preserve"> (</w:t>
      </w:r>
      <w:r w:rsidR="008C7589" w:rsidRPr="00C01869">
        <w:rPr>
          <w:lang w:val="sr-Cyrl-CS"/>
        </w:rPr>
        <w:t>и њихових комбинација</w:t>
      </w:r>
      <w:r w:rsidR="008C7589" w:rsidRPr="00C01869">
        <w:t xml:space="preserve">): </w:t>
      </w:r>
      <w:r w:rsidR="00C02901">
        <w:t>„</w:t>
      </w:r>
      <w:r w:rsidR="00EE7C83" w:rsidRPr="00C01869">
        <w:rPr>
          <w:lang w:val="en-US"/>
        </w:rPr>
        <w:t>prescribing</w:t>
      </w:r>
      <w:r w:rsidR="007B71DD">
        <w:rPr>
          <w:lang w:val="en-US"/>
        </w:rPr>
        <w:t>”,</w:t>
      </w:r>
      <w:r w:rsidR="00AE3960" w:rsidRPr="00C01869">
        <w:t xml:space="preserve"> </w:t>
      </w:r>
      <w:r w:rsidR="007B71DD">
        <w:t>„</w:t>
      </w:r>
      <w:proofErr w:type="spellStart"/>
      <w:r w:rsidR="007B71DD">
        <w:t>older</w:t>
      </w:r>
      <w:proofErr w:type="spellEnd"/>
      <w:r w:rsidR="007B71DD">
        <w:t xml:space="preserve"> </w:t>
      </w:r>
      <w:proofErr w:type="spellStart"/>
      <w:r w:rsidR="007B71DD">
        <w:t>people</w:t>
      </w:r>
      <w:proofErr w:type="spellEnd"/>
      <w:r w:rsidR="007B71DD">
        <w:t xml:space="preserve">“, </w:t>
      </w:r>
      <w:r w:rsidR="00C02901">
        <w:t>„</w:t>
      </w:r>
      <w:proofErr w:type="spellStart"/>
      <w:r w:rsidR="00C1522D" w:rsidRPr="00C01869">
        <w:t>potentially</w:t>
      </w:r>
      <w:proofErr w:type="spellEnd"/>
      <w:r w:rsidR="00AE3960" w:rsidRPr="00C01869">
        <w:t xml:space="preserve"> </w:t>
      </w:r>
      <w:proofErr w:type="spellStart"/>
      <w:r w:rsidRPr="00C01869">
        <w:t>inappropriate</w:t>
      </w:r>
      <w:proofErr w:type="spellEnd"/>
      <w:r w:rsidR="00AE3960" w:rsidRPr="00C01869">
        <w:t xml:space="preserve"> </w:t>
      </w:r>
      <w:proofErr w:type="spellStart"/>
      <w:r w:rsidRPr="00C01869">
        <w:t>prescribing</w:t>
      </w:r>
      <w:proofErr w:type="spellEnd"/>
      <w:r w:rsidR="00C02901">
        <w:t>“</w:t>
      </w:r>
      <w:r w:rsidRPr="00C01869">
        <w:t>,</w:t>
      </w:r>
      <w:r w:rsidR="00C02901">
        <w:t xml:space="preserve"> „</w:t>
      </w:r>
      <w:proofErr w:type="spellStart"/>
      <w:r w:rsidR="00C1522D" w:rsidRPr="00C01869">
        <w:t>potentially</w:t>
      </w:r>
      <w:proofErr w:type="spellEnd"/>
      <w:r w:rsidR="00AE3960" w:rsidRPr="00C01869">
        <w:t xml:space="preserve"> </w:t>
      </w:r>
      <w:proofErr w:type="spellStart"/>
      <w:r w:rsidR="00C1522D" w:rsidRPr="00C01869">
        <w:t>inappropriate</w:t>
      </w:r>
      <w:proofErr w:type="spellEnd"/>
      <w:r w:rsidR="00AE3960" w:rsidRPr="00C01869">
        <w:t xml:space="preserve"> </w:t>
      </w:r>
      <w:proofErr w:type="spellStart"/>
      <w:r w:rsidR="00C1522D" w:rsidRPr="00C01869">
        <w:t>medications</w:t>
      </w:r>
      <w:proofErr w:type="spellEnd"/>
      <w:r w:rsidR="00C02901">
        <w:t>“, „</w:t>
      </w:r>
      <w:proofErr w:type="spellStart"/>
      <w:r w:rsidR="00C1522D" w:rsidRPr="00C01869">
        <w:t>potentially</w:t>
      </w:r>
      <w:proofErr w:type="spellEnd"/>
      <w:r w:rsidR="00AE3960" w:rsidRPr="00C01869">
        <w:t xml:space="preserve"> </w:t>
      </w:r>
      <w:proofErr w:type="spellStart"/>
      <w:r w:rsidR="00C1522D" w:rsidRPr="00C01869">
        <w:t>prescrib</w:t>
      </w:r>
      <w:r w:rsidR="007B71DD">
        <w:t>ing</w:t>
      </w:r>
      <w:proofErr w:type="spellEnd"/>
      <w:r w:rsidR="00AE3960" w:rsidRPr="00C01869">
        <w:t xml:space="preserve"> </w:t>
      </w:r>
      <w:proofErr w:type="spellStart"/>
      <w:r w:rsidR="00C1522D" w:rsidRPr="00C01869">
        <w:t>ommisions</w:t>
      </w:r>
      <w:proofErr w:type="spellEnd"/>
      <w:r w:rsidR="00C02901">
        <w:t>“</w:t>
      </w:r>
      <w:r w:rsidRPr="00C01869">
        <w:t>,</w:t>
      </w:r>
      <w:r w:rsidR="00315137">
        <w:t xml:space="preserve"> „</w:t>
      </w:r>
      <w:r w:rsidR="00AE7026">
        <w:rPr>
          <w:lang w:val="en-US"/>
        </w:rPr>
        <w:t>STOPP&amp;START criteria”,</w:t>
      </w:r>
      <w:r w:rsidRPr="00C01869">
        <w:t xml:space="preserve"> </w:t>
      </w:r>
      <w:r w:rsidR="00C02901">
        <w:t>„</w:t>
      </w:r>
      <w:proofErr w:type="spellStart"/>
      <w:r w:rsidR="00C1522D" w:rsidRPr="00C01869">
        <w:t>risk</w:t>
      </w:r>
      <w:proofErr w:type="spellEnd"/>
      <w:r w:rsidR="00AE3960" w:rsidRPr="00C01869">
        <w:t xml:space="preserve"> </w:t>
      </w:r>
      <w:proofErr w:type="spellStart"/>
      <w:r w:rsidR="00C1522D" w:rsidRPr="00C01869">
        <w:t>factors</w:t>
      </w:r>
      <w:proofErr w:type="spellEnd"/>
      <w:r w:rsidR="00C02901">
        <w:t>“</w:t>
      </w:r>
      <w:r w:rsidR="00AE3960" w:rsidRPr="00C01869">
        <w:t xml:space="preserve"> </w:t>
      </w:r>
      <w:r w:rsidR="00C1522D" w:rsidRPr="00C01869">
        <w:t xml:space="preserve">утврђено је да до </w:t>
      </w:r>
      <w:r w:rsidR="009E519F">
        <w:t>сада није спроведена и публикована</w:t>
      </w:r>
      <w:r w:rsidR="00C1522D" w:rsidRPr="00C01869">
        <w:t xml:space="preserve"> </w:t>
      </w:r>
      <w:r w:rsidR="003662C6" w:rsidRPr="00C01869">
        <w:t xml:space="preserve">свеобухватна </w:t>
      </w:r>
      <w:r w:rsidR="00C1522D" w:rsidRPr="00C01869">
        <w:t>студија</w:t>
      </w:r>
      <w:r w:rsidR="00234295" w:rsidRPr="00C01869">
        <w:t xml:space="preserve"> </w:t>
      </w:r>
      <w:r w:rsidR="007B71DD">
        <w:t>идентичног дизајна</w:t>
      </w:r>
      <w:r w:rsidR="007B71DD">
        <w:rPr>
          <w:lang w:val="en-US"/>
        </w:rPr>
        <w:t xml:space="preserve"> </w:t>
      </w:r>
      <w:proofErr w:type="spellStart"/>
      <w:r w:rsidR="007B71DD">
        <w:rPr>
          <w:lang w:val="en-US"/>
        </w:rPr>
        <w:t>методолошког</w:t>
      </w:r>
      <w:proofErr w:type="spellEnd"/>
      <w:r w:rsidR="007B71DD">
        <w:rPr>
          <w:lang w:val="en-US"/>
        </w:rPr>
        <w:t xml:space="preserve"> </w:t>
      </w:r>
      <w:proofErr w:type="spellStart"/>
      <w:r w:rsidR="007B71DD">
        <w:rPr>
          <w:lang w:val="en-US"/>
        </w:rPr>
        <w:t>приступа</w:t>
      </w:r>
      <w:proofErr w:type="spellEnd"/>
      <w:r w:rsidR="007B71DD">
        <w:rPr>
          <w:lang w:val="en-US"/>
        </w:rPr>
        <w:t xml:space="preserve"> </w:t>
      </w:r>
      <w:r w:rsidR="00F739C0" w:rsidRPr="00C01869">
        <w:t xml:space="preserve">у којој су </w:t>
      </w:r>
      <w:r w:rsidR="00234295" w:rsidRPr="00C01869">
        <w:t xml:space="preserve">анализирани </w:t>
      </w:r>
      <w:r w:rsidR="007B71DD">
        <w:t xml:space="preserve">релевантни </w:t>
      </w:r>
      <w:r w:rsidR="00F739C0" w:rsidRPr="00C01869">
        <w:t>фактори</w:t>
      </w:r>
      <w:r w:rsidR="007B71DD">
        <w:t xml:space="preserve"> ризика</w:t>
      </w:r>
      <w:r w:rsidR="009E519F">
        <w:t>,</w:t>
      </w:r>
      <w:r w:rsidR="00F739C0" w:rsidRPr="00C01869">
        <w:t xml:space="preserve"> </w:t>
      </w:r>
      <w:r w:rsidR="00234295" w:rsidRPr="00C01869">
        <w:t xml:space="preserve">као </w:t>
      </w:r>
      <w:r w:rsidR="00F739C0" w:rsidRPr="00C01869">
        <w:t>и њихов релат</w:t>
      </w:r>
      <w:r w:rsidR="00234295" w:rsidRPr="00C01869">
        <w:t>и</w:t>
      </w:r>
      <w:r w:rsidR="00F739C0" w:rsidRPr="00C01869">
        <w:t>вни значај</w:t>
      </w:r>
      <w:r w:rsidR="003662C6" w:rsidRPr="00C01869">
        <w:t xml:space="preserve"> </w:t>
      </w:r>
      <w:r w:rsidR="007B71DD">
        <w:t xml:space="preserve">у </w:t>
      </w:r>
      <w:r w:rsidR="003A14A0">
        <w:t xml:space="preserve">погледу </w:t>
      </w:r>
      <w:r w:rsidR="007B71DD">
        <w:t xml:space="preserve">утицаја </w:t>
      </w:r>
      <w:r w:rsidR="003662C6" w:rsidRPr="00C01869">
        <w:t>на неодговарајуће прописивање лекова пацијентима старије животне доби у примарној здравственој заштити</w:t>
      </w:r>
      <w:r w:rsidR="00C24DDD" w:rsidRPr="00C01869">
        <w:t xml:space="preserve">, где се </w:t>
      </w:r>
      <w:r w:rsidR="009E519F">
        <w:t xml:space="preserve">и, </w:t>
      </w:r>
      <w:r w:rsidR="00C24DDD" w:rsidRPr="00C01869">
        <w:t xml:space="preserve">према важећим прописима у </w:t>
      </w:r>
      <w:r w:rsidR="00234295" w:rsidRPr="00C01869">
        <w:t xml:space="preserve">Републици </w:t>
      </w:r>
      <w:r w:rsidR="00C24DDD" w:rsidRPr="00C01869">
        <w:t>Србији</w:t>
      </w:r>
      <w:r w:rsidR="009E519F">
        <w:t>,</w:t>
      </w:r>
      <w:r w:rsidR="00C24DDD" w:rsidRPr="00C01869">
        <w:t xml:space="preserve"> </w:t>
      </w:r>
      <w:r w:rsidR="003B2DF6" w:rsidRPr="00C01869">
        <w:t>дефинише</w:t>
      </w:r>
      <w:r w:rsidR="00C24DDD" w:rsidRPr="00C01869">
        <w:t xml:space="preserve"> </w:t>
      </w:r>
      <w:r w:rsidR="00C73DF0">
        <w:t>„</w:t>
      </w:r>
      <w:r w:rsidR="00C24DDD" w:rsidRPr="00C01869">
        <w:t>коначна</w:t>
      </w:r>
      <w:r w:rsidR="00C73DF0">
        <w:t>“</w:t>
      </w:r>
      <w:r w:rsidR="00C24DDD" w:rsidRPr="00C01869">
        <w:t xml:space="preserve"> терапија коју ће пацијент</w:t>
      </w:r>
      <w:r w:rsidR="003B2DF6" w:rsidRPr="00C01869">
        <w:t xml:space="preserve"> користити.</w:t>
      </w:r>
      <w:r w:rsidR="003662C6" w:rsidRPr="00C01869">
        <w:t xml:space="preserve"> </w:t>
      </w:r>
    </w:p>
    <w:p w:rsidR="00BB153B" w:rsidRPr="00C01869" w:rsidRDefault="003B2DF6" w:rsidP="00DD2460">
      <w:pPr>
        <w:pStyle w:val="Default"/>
        <w:spacing w:line="312" w:lineRule="auto"/>
        <w:ind w:right="-57" w:firstLine="992"/>
        <w:jc w:val="both"/>
      </w:pPr>
      <w:r w:rsidRPr="00C01869">
        <w:t>Сходно наведеном</w:t>
      </w:r>
      <w:r w:rsidR="003662C6" w:rsidRPr="00C01869">
        <w:t>, Комисија констатује да докторска дисертација кандидата</w:t>
      </w:r>
      <w:r w:rsidR="00AE3960" w:rsidRPr="00C01869">
        <w:t xml:space="preserve"> др </w:t>
      </w:r>
      <w:r w:rsidR="00AE3960" w:rsidRPr="00C01869">
        <w:rPr>
          <w:bCs/>
        </w:rPr>
        <w:t>Иване</w:t>
      </w:r>
      <w:r w:rsidR="003662C6" w:rsidRPr="00C01869">
        <w:rPr>
          <w:bCs/>
        </w:rPr>
        <w:t xml:space="preserve"> Пројовић</w:t>
      </w:r>
      <w:r w:rsidR="003662C6" w:rsidRPr="00C01869">
        <w:t xml:space="preserve"> под називом </w:t>
      </w:r>
      <w:r w:rsidR="00D84286" w:rsidRPr="00C01869">
        <w:t>„Анализа фактора повезаних са неодговарајућим прописивањем лекова пацијентима старије животне доби“</w:t>
      </w:r>
      <w:r w:rsidR="00D84286">
        <w:t xml:space="preserve"> </w:t>
      </w:r>
      <w:r w:rsidR="003662C6" w:rsidRPr="00C01869">
        <w:t xml:space="preserve">представља резултат оригиналног научног рада. </w:t>
      </w:r>
    </w:p>
    <w:p w:rsidR="00B52E62" w:rsidRPr="00800D39" w:rsidRDefault="00B52E62" w:rsidP="00DD2460">
      <w:pPr>
        <w:pStyle w:val="Default"/>
        <w:spacing w:line="312" w:lineRule="auto"/>
        <w:ind w:right="-57"/>
        <w:jc w:val="both"/>
        <w:rPr>
          <w:sz w:val="28"/>
          <w:szCs w:val="28"/>
        </w:rPr>
      </w:pPr>
    </w:p>
    <w:p w:rsidR="004440F5" w:rsidRPr="007C0630" w:rsidRDefault="00335B46" w:rsidP="00DD2460">
      <w:pPr>
        <w:pStyle w:val="Heading2"/>
        <w:spacing w:before="0" w:after="120" w:line="312" w:lineRule="auto"/>
        <w:ind w:right="-57" w:firstLine="567"/>
        <w:rPr>
          <w:rFonts w:cs="Times New Roman"/>
          <w:sz w:val="24"/>
          <w:szCs w:val="24"/>
        </w:rPr>
      </w:pPr>
      <w:r w:rsidRPr="00C01869">
        <w:rPr>
          <w:rFonts w:cs="Times New Roman"/>
          <w:sz w:val="24"/>
          <w:szCs w:val="24"/>
        </w:rPr>
        <w:t>2.3. Преглед остварених резултата рада кандидата у одређеној научној области</w:t>
      </w:r>
    </w:p>
    <w:p w:rsidR="00DC7063" w:rsidRPr="009126B6" w:rsidRDefault="004440F5" w:rsidP="00DD2460">
      <w:pPr>
        <w:spacing w:after="0" w:line="312" w:lineRule="auto"/>
        <w:ind w:right="-57" w:firstLine="993"/>
        <w:jc w:val="both"/>
        <w:rPr>
          <w:rFonts w:ascii="Times New Roman" w:hAnsi="Times New Roman" w:cs="Times New Roman"/>
          <w:sz w:val="24"/>
          <w:szCs w:val="24"/>
          <w:lang w:val="sr-Cyrl-CS"/>
        </w:rPr>
      </w:pPr>
      <w:r w:rsidRPr="009126B6">
        <w:rPr>
          <w:rFonts w:ascii="Times New Roman" w:hAnsi="Times New Roman" w:cs="Times New Roman"/>
          <w:sz w:val="24"/>
          <w:szCs w:val="24"/>
        </w:rPr>
        <w:t xml:space="preserve">Др мед. </w:t>
      </w:r>
      <w:r w:rsidRPr="009126B6">
        <w:rPr>
          <w:rFonts w:ascii="Times New Roman" w:hAnsi="Times New Roman" w:cs="Times New Roman"/>
          <w:sz w:val="24"/>
          <w:szCs w:val="24"/>
          <w:lang w:val="sr-Cyrl-CS"/>
        </w:rPr>
        <w:t xml:space="preserve">Ивана Пројовић (девојачко Ивковић) рођена </w:t>
      </w:r>
      <w:r w:rsidRPr="009126B6">
        <w:rPr>
          <w:rFonts w:ascii="Times New Roman" w:hAnsi="Times New Roman" w:cs="Times New Roman"/>
          <w:sz w:val="24"/>
          <w:szCs w:val="24"/>
        </w:rPr>
        <w:t xml:space="preserve">je </w:t>
      </w:r>
      <w:r w:rsidRPr="009126B6">
        <w:rPr>
          <w:rFonts w:ascii="Times New Roman" w:hAnsi="Times New Roman" w:cs="Times New Roman"/>
          <w:sz w:val="24"/>
          <w:szCs w:val="24"/>
          <w:lang w:val="sr-Cyrl-CS"/>
        </w:rPr>
        <w:t>0</w:t>
      </w:r>
      <w:r w:rsidR="009126B6" w:rsidRPr="009126B6">
        <w:rPr>
          <w:rFonts w:ascii="Times New Roman" w:hAnsi="Times New Roman" w:cs="Times New Roman"/>
          <w:sz w:val="24"/>
          <w:szCs w:val="24"/>
          <w:lang w:val="sr-Cyrl-CS"/>
        </w:rPr>
        <w:t>2.11.1981. године у Крагујевцу.</w:t>
      </w:r>
      <w:r w:rsidR="009126B6" w:rsidRPr="009126B6">
        <w:rPr>
          <w:rFonts w:ascii="Times New Roman" w:hAnsi="Times New Roman" w:cs="Times New Roman"/>
          <w:sz w:val="24"/>
          <w:szCs w:val="24"/>
          <w:lang w:val="ru-RU"/>
        </w:rPr>
        <w:t xml:space="preserve"> Основну школу зав</w:t>
      </w:r>
      <w:r w:rsidR="007B71DD">
        <w:rPr>
          <w:rFonts w:ascii="Times New Roman" w:hAnsi="Times New Roman" w:cs="Times New Roman"/>
          <w:sz w:val="24"/>
          <w:szCs w:val="24"/>
          <w:lang w:val="ru-RU"/>
        </w:rPr>
        <w:t>р</w:t>
      </w:r>
      <w:r w:rsidR="009126B6" w:rsidRPr="009126B6">
        <w:rPr>
          <w:rFonts w:ascii="Times New Roman" w:hAnsi="Times New Roman" w:cs="Times New Roman"/>
          <w:sz w:val="24"/>
          <w:szCs w:val="24"/>
          <w:lang w:val="ru-RU"/>
        </w:rPr>
        <w:t>шила је са одличним успехом, као носилац Вукове дипломе, а потом и Прву крагујевачку гимназију</w:t>
      </w:r>
      <w:r w:rsidR="009126B6" w:rsidRPr="009126B6">
        <w:rPr>
          <w:rFonts w:ascii="Times New Roman" w:hAnsi="Times New Roman" w:cs="Times New Roman"/>
          <w:sz w:val="24"/>
          <w:szCs w:val="24"/>
          <w:lang w:val="sr-Cyrl-CS"/>
        </w:rPr>
        <w:t xml:space="preserve">, </w:t>
      </w:r>
      <w:r w:rsidR="009126B6" w:rsidRPr="009126B6">
        <w:rPr>
          <w:rFonts w:ascii="Times New Roman" w:hAnsi="Times New Roman" w:cs="Times New Roman"/>
          <w:sz w:val="24"/>
          <w:szCs w:val="24"/>
          <w:lang w:val="ru-RU"/>
        </w:rPr>
        <w:t>са одличним успехом.</w:t>
      </w:r>
      <w:r w:rsidR="009126B6" w:rsidRPr="009126B6">
        <w:rPr>
          <w:rFonts w:ascii="Times New Roman" w:hAnsi="Times New Roman" w:cs="Times New Roman"/>
          <w:sz w:val="24"/>
          <w:szCs w:val="24"/>
          <w:lang w:val="sr-Cyrl-CS"/>
        </w:rPr>
        <w:t xml:space="preserve"> </w:t>
      </w:r>
      <w:r w:rsidRPr="009126B6">
        <w:rPr>
          <w:rFonts w:ascii="Times New Roman" w:hAnsi="Times New Roman" w:cs="Times New Roman"/>
          <w:sz w:val="24"/>
          <w:szCs w:val="24"/>
          <w:lang w:val="sr-Cyrl-CS"/>
        </w:rPr>
        <w:t>Медицински факултет у Крагу</w:t>
      </w:r>
      <w:r w:rsidR="00D25C7F" w:rsidRPr="009126B6">
        <w:rPr>
          <w:rFonts w:ascii="Times New Roman" w:hAnsi="Times New Roman" w:cs="Times New Roman"/>
          <w:sz w:val="24"/>
          <w:szCs w:val="24"/>
          <w:lang w:val="sr-Cyrl-CS"/>
        </w:rPr>
        <w:t>јевцу уписала је школске 2000/20</w:t>
      </w:r>
      <w:r w:rsidR="00E67BB8" w:rsidRPr="009126B6">
        <w:rPr>
          <w:rFonts w:ascii="Times New Roman" w:hAnsi="Times New Roman" w:cs="Times New Roman"/>
          <w:sz w:val="24"/>
          <w:szCs w:val="24"/>
          <w:lang w:val="sr-Cyrl-CS"/>
        </w:rPr>
        <w:t xml:space="preserve">01. године, а </w:t>
      </w:r>
      <w:r w:rsidRPr="009126B6">
        <w:rPr>
          <w:rFonts w:ascii="Times New Roman" w:hAnsi="Times New Roman" w:cs="Times New Roman"/>
          <w:sz w:val="24"/>
          <w:szCs w:val="24"/>
          <w:lang w:val="sr-Cyrl-CS"/>
        </w:rPr>
        <w:t>дипломирал</w:t>
      </w:r>
      <w:r w:rsidR="00151691" w:rsidRPr="009126B6">
        <w:rPr>
          <w:rFonts w:ascii="Times New Roman" w:hAnsi="Times New Roman" w:cs="Times New Roman"/>
          <w:sz w:val="24"/>
          <w:szCs w:val="24"/>
          <w:lang w:val="sr-Cyrl-CS"/>
        </w:rPr>
        <w:t>а 2007</w:t>
      </w:r>
      <w:r w:rsidRPr="009126B6">
        <w:rPr>
          <w:rFonts w:ascii="Times New Roman" w:hAnsi="Times New Roman" w:cs="Times New Roman"/>
          <w:sz w:val="24"/>
          <w:szCs w:val="24"/>
          <w:lang w:val="sr-Cyrl-CS"/>
        </w:rPr>
        <w:t>.</w:t>
      </w:r>
      <w:r w:rsidR="00DC0592" w:rsidRPr="009126B6">
        <w:rPr>
          <w:rFonts w:ascii="Times New Roman" w:hAnsi="Times New Roman" w:cs="Times New Roman"/>
          <w:sz w:val="24"/>
          <w:szCs w:val="24"/>
          <w:lang w:val="sr-Cyrl-CS"/>
        </w:rPr>
        <w:t xml:space="preserve"> </w:t>
      </w:r>
      <w:r w:rsidR="005C0AF9" w:rsidRPr="009126B6">
        <w:rPr>
          <w:rFonts w:ascii="Times New Roman" w:hAnsi="Times New Roman" w:cs="Times New Roman"/>
          <w:sz w:val="24"/>
          <w:szCs w:val="24"/>
        </w:rPr>
        <w:t>г</w:t>
      </w:r>
      <w:r w:rsidR="00DC0592" w:rsidRPr="009126B6">
        <w:rPr>
          <w:rFonts w:ascii="Times New Roman" w:hAnsi="Times New Roman" w:cs="Times New Roman"/>
          <w:sz w:val="24"/>
          <w:szCs w:val="24"/>
          <w:lang w:val="sr-Cyrl-CS"/>
        </w:rPr>
        <w:t>одине</w:t>
      </w:r>
      <w:r w:rsidR="005C0AF9" w:rsidRPr="009126B6">
        <w:rPr>
          <w:rFonts w:ascii="Times New Roman" w:hAnsi="Times New Roman" w:cs="Times New Roman"/>
          <w:sz w:val="24"/>
          <w:szCs w:val="24"/>
        </w:rPr>
        <w:t xml:space="preserve"> са просечном оценом 8,66</w:t>
      </w:r>
      <w:r w:rsidR="00DC0592" w:rsidRPr="009126B6">
        <w:rPr>
          <w:rFonts w:ascii="Times New Roman" w:hAnsi="Times New Roman" w:cs="Times New Roman"/>
          <w:sz w:val="24"/>
          <w:szCs w:val="24"/>
          <w:lang w:val="sr-Cyrl-CS"/>
        </w:rPr>
        <w:t>.</w:t>
      </w:r>
      <w:r w:rsidRPr="009126B6">
        <w:rPr>
          <w:rFonts w:ascii="Times New Roman" w:hAnsi="Times New Roman" w:cs="Times New Roman"/>
          <w:sz w:val="24"/>
          <w:szCs w:val="24"/>
          <w:lang w:val="sr-Cyrl-CS"/>
        </w:rPr>
        <w:t xml:space="preserve"> Након обављеног приправничког </w:t>
      </w:r>
      <w:r w:rsidR="00E67BB8" w:rsidRPr="009126B6">
        <w:rPr>
          <w:rFonts w:ascii="Times New Roman" w:hAnsi="Times New Roman" w:cs="Times New Roman"/>
          <w:sz w:val="24"/>
          <w:szCs w:val="24"/>
          <w:lang w:val="sr-Cyrl-CS"/>
        </w:rPr>
        <w:t xml:space="preserve">лекарског </w:t>
      </w:r>
      <w:r w:rsidRPr="009126B6">
        <w:rPr>
          <w:rFonts w:ascii="Times New Roman" w:hAnsi="Times New Roman" w:cs="Times New Roman"/>
          <w:sz w:val="24"/>
          <w:szCs w:val="24"/>
          <w:lang w:val="sr-Cyrl-CS"/>
        </w:rPr>
        <w:t>стажа</w:t>
      </w:r>
      <w:r w:rsidR="00E67BB8" w:rsidRPr="009126B6">
        <w:rPr>
          <w:rFonts w:ascii="Times New Roman" w:hAnsi="Times New Roman" w:cs="Times New Roman"/>
          <w:sz w:val="24"/>
          <w:szCs w:val="24"/>
          <w:lang w:val="sr-Cyrl-CS"/>
        </w:rPr>
        <w:t>,</w:t>
      </w:r>
      <w:r w:rsidRPr="009126B6">
        <w:rPr>
          <w:rFonts w:ascii="Times New Roman" w:hAnsi="Times New Roman" w:cs="Times New Roman"/>
          <w:sz w:val="24"/>
          <w:szCs w:val="24"/>
          <w:lang w:val="sr-Cyrl-CS"/>
        </w:rPr>
        <w:t xml:space="preserve"> п</w:t>
      </w:r>
      <w:r w:rsidR="00E47451" w:rsidRPr="009126B6">
        <w:rPr>
          <w:rFonts w:ascii="Times New Roman" w:hAnsi="Times New Roman" w:cs="Times New Roman"/>
          <w:sz w:val="24"/>
          <w:szCs w:val="24"/>
          <w:lang w:val="sr-Cyrl-CS"/>
        </w:rPr>
        <w:t>ол</w:t>
      </w:r>
      <w:r w:rsidR="004C5E28">
        <w:rPr>
          <w:rFonts w:ascii="Times New Roman" w:hAnsi="Times New Roman" w:cs="Times New Roman"/>
          <w:sz w:val="24"/>
          <w:szCs w:val="24"/>
          <w:lang w:val="sr-Cyrl-CS"/>
        </w:rPr>
        <w:t>ожила је стручни испит октобра месеца 2007. године.</w:t>
      </w:r>
    </w:p>
    <w:p w:rsidR="001068B5" w:rsidRPr="00331DDE" w:rsidRDefault="00E47451" w:rsidP="00DD2460">
      <w:pPr>
        <w:spacing w:after="0" w:line="312" w:lineRule="auto"/>
        <w:ind w:right="-57" w:firstLine="993"/>
        <w:jc w:val="both"/>
        <w:rPr>
          <w:rFonts w:ascii="Times New Roman" w:hAnsi="Times New Roman" w:cs="Times New Roman"/>
          <w:color w:val="000000" w:themeColor="text1"/>
          <w:sz w:val="24"/>
          <w:szCs w:val="24"/>
        </w:rPr>
      </w:pPr>
      <w:r w:rsidRPr="001068B5">
        <w:rPr>
          <w:rFonts w:ascii="Times New Roman" w:hAnsi="Times New Roman" w:cs="Times New Roman"/>
          <w:sz w:val="24"/>
          <w:szCs w:val="24"/>
          <w:lang w:val="sr-Cyrl-CS"/>
        </w:rPr>
        <w:t xml:space="preserve">Докторске академске студије на Медицинском факултету у Крагујевцу уписала је школске </w:t>
      </w:r>
      <w:r w:rsidRPr="001068B5">
        <w:rPr>
          <w:rFonts w:ascii="Times New Roman" w:hAnsi="Times New Roman" w:cs="Times New Roman"/>
          <w:sz w:val="24"/>
          <w:szCs w:val="24"/>
        </w:rPr>
        <w:t xml:space="preserve">2007/2008. </w:t>
      </w:r>
      <w:r w:rsidRPr="001068B5">
        <w:rPr>
          <w:rFonts w:ascii="Times New Roman" w:hAnsi="Times New Roman" w:cs="Times New Roman"/>
          <w:sz w:val="24"/>
          <w:szCs w:val="24"/>
          <w:lang w:val="sr-Cyrl-CS"/>
        </w:rPr>
        <w:t>г</w:t>
      </w:r>
      <w:r w:rsidRPr="001068B5">
        <w:rPr>
          <w:rFonts w:ascii="Times New Roman" w:hAnsi="Times New Roman" w:cs="Times New Roman"/>
          <w:sz w:val="24"/>
          <w:szCs w:val="24"/>
        </w:rPr>
        <w:t>одине</w:t>
      </w:r>
      <w:r w:rsidRPr="001068B5">
        <w:rPr>
          <w:rFonts w:ascii="Times New Roman" w:hAnsi="Times New Roman" w:cs="Times New Roman"/>
          <w:sz w:val="24"/>
          <w:szCs w:val="24"/>
          <w:lang w:val="sr-Cyrl-CS"/>
        </w:rPr>
        <w:t xml:space="preserve">, изборно подручје </w:t>
      </w:r>
      <w:r w:rsidR="0039443A" w:rsidRPr="001068B5">
        <w:rPr>
          <w:rFonts w:ascii="Times New Roman" w:hAnsi="Times New Roman" w:cs="Times New Roman"/>
          <w:sz w:val="24"/>
          <w:szCs w:val="24"/>
        </w:rPr>
        <w:t xml:space="preserve">Молекулска медицина - </w:t>
      </w:r>
      <w:r w:rsidRPr="001068B5">
        <w:rPr>
          <w:rFonts w:ascii="Times New Roman" w:hAnsi="Times New Roman" w:cs="Times New Roman"/>
          <w:sz w:val="24"/>
          <w:szCs w:val="24"/>
        </w:rPr>
        <w:t>Клиничка и експериментална фармакологија</w:t>
      </w:r>
      <w:r w:rsidRPr="001068B5">
        <w:rPr>
          <w:rFonts w:ascii="Times New Roman" w:hAnsi="Times New Roman" w:cs="Times New Roman"/>
          <w:sz w:val="24"/>
          <w:szCs w:val="24"/>
          <w:lang w:val="sr-Cyrl-CS"/>
        </w:rPr>
        <w:t>. Усмени доктор</w:t>
      </w:r>
      <w:r w:rsidR="00A1338D" w:rsidRPr="001068B5">
        <w:rPr>
          <w:rFonts w:ascii="Times New Roman" w:hAnsi="Times New Roman" w:cs="Times New Roman"/>
          <w:sz w:val="24"/>
          <w:szCs w:val="24"/>
          <w:lang w:val="sr-Cyrl-CS"/>
        </w:rPr>
        <w:t>антски испит положила је</w:t>
      </w:r>
      <w:r w:rsidRPr="001068B5">
        <w:rPr>
          <w:rFonts w:ascii="Times New Roman" w:hAnsi="Times New Roman" w:cs="Times New Roman"/>
          <w:sz w:val="24"/>
          <w:szCs w:val="24"/>
          <w:lang w:val="sr-Cyrl-CS"/>
        </w:rPr>
        <w:t xml:space="preserve"> у фебруару 2011. године.</w:t>
      </w:r>
      <w:r w:rsidR="003D7C8D" w:rsidRPr="001068B5">
        <w:rPr>
          <w:rFonts w:ascii="Times New Roman" w:hAnsi="Times New Roman" w:cs="Times New Roman"/>
          <w:color w:val="FF0000"/>
          <w:sz w:val="24"/>
          <w:szCs w:val="24"/>
          <w:lang w:val="sr-Cyrl-CS"/>
        </w:rPr>
        <w:t xml:space="preserve"> </w:t>
      </w:r>
      <w:r w:rsidR="003D7C8D" w:rsidRPr="00331DDE">
        <w:rPr>
          <w:rFonts w:ascii="Times New Roman" w:hAnsi="Times New Roman" w:cs="Times New Roman"/>
          <w:color w:val="000000" w:themeColor="text1"/>
          <w:sz w:val="24"/>
          <w:szCs w:val="24"/>
          <w:lang w:val="sr-Cyrl-CS"/>
        </w:rPr>
        <w:t xml:space="preserve">Тема докторске дисертације </w:t>
      </w:r>
      <w:r w:rsidR="00190353" w:rsidRPr="00331DDE">
        <w:rPr>
          <w:rFonts w:ascii="Times New Roman" w:hAnsi="Times New Roman" w:cs="Times New Roman"/>
          <w:color w:val="000000" w:themeColor="text1"/>
          <w:sz w:val="24"/>
          <w:szCs w:val="24"/>
          <w:lang w:val="sr-Cyrl-CS"/>
        </w:rPr>
        <w:t xml:space="preserve">под називом </w:t>
      </w:r>
      <w:r w:rsidR="003D7C8D" w:rsidRPr="00331DDE">
        <w:rPr>
          <w:rFonts w:ascii="Times New Roman" w:hAnsi="Times New Roman" w:cs="Times New Roman"/>
          <w:color w:val="000000" w:themeColor="text1"/>
          <w:sz w:val="24"/>
          <w:szCs w:val="24"/>
        </w:rPr>
        <w:t>„Анализа фактора повезаних са неодговарајућим прописивањем лекова пацијентима старије животне доби“</w:t>
      </w:r>
      <w:r w:rsidR="003D7C8D" w:rsidRPr="00331DDE">
        <w:rPr>
          <w:rFonts w:ascii="Times New Roman" w:hAnsi="Times New Roman" w:cs="Times New Roman"/>
          <w:b/>
          <w:color w:val="000000" w:themeColor="text1"/>
          <w:sz w:val="24"/>
          <w:szCs w:val="24"/>
        </w:rPr>
        <w:t xml:space="preserve"> </w:t>
      </w:r>
      <w:r w:rsidR="00334B9B" w:rsidRPr="00331DDE">
        <w:rPr>
          <w:rStyle w:val="Strong"/>
          <w:rFonts w:ascii="Times New Roman" w:hAnsi="Times New Roman" w:cs="Times New Roman"/>
          <w:b w:val="0"/>
          <w:bCs w:val="0"/>
          <w:color w:val="000000" w:themeColor="text1"/>
          <w:sz w:val="24"/>
          <w:szCs w:val="24"/>
          <w:lang w:val="ru-RU"/>
        </w:rPr>
        <w:t>прихваћена је</w:t>
      </w:r>
      <w:r w:rsidR="001068B5" w:rsidRPr="00331DDE">
        <w:rPr>
          <w:rStyle w:val="Strong"/>
          <w:rFonts w:ascii="Times New Roman" w:hAnsi="Times New Roman" w:cs="Times New Roman"/>
          <w:b w:val="0"/>
          <w:bCs w:val="0"/>
          <w:color w:val="000000" w:themeColor="text1"/>
          <w:sz w:val="24"/>
          <w:szCs w:val="24"/>
          <w:lang w:val="ru-RU"/>
        </w:rPr>
        <w:t xml:space="preserve"> </w:t>
      </w:r>
      <w:r w:rsidR="001068B5" w:rsidRPr="00331DDE">
        <w:rPr>
          <w:rStyle w:val="Strong"/>
          <w:rFonts w:ascii="Times New Roman" w:hAnsi="Times New Roman" w:cs="Times New Roman"/>
          <w:b w:val="0"/>
          <w:bCs w:val="0"/>
          <w:color w:val="000000" w:themeColor="text1"/>
          <w:sz w:val="24"/>
          <w:szCs w:val="24"/>
        </w:rPr>
        <w:lastRenderedPageBreak/>
        <w:t xml:space="preserve">од стране </w:t>
      </w:r>
      <w:r w:rsidR="001068B5" w:rsidRPr="00331DDE">
        <w:rPr>
          <w:rFonts w:ascii="Times New Roman" w:hAnsi="Times New Roman" w:cs="Times New Roman"/>
          <w:color w:val="000000" w:themeColor="text1"/>
          <w:sz w:val="24"/>
          <w:szCs w:val="24"/>
          <w:lang w:val="sr-Cyrl-CS" w:eastAsia="sr-Latn-CS"/>
        </w:rPr>
        <w:t>Стручног већа за медицинске науке Универзитета у Крагујевцу</w:t>
      </w:r>
      <w:r w:rsidR="00315137" w:rsidRPr="00331DDE">
        <w:rPr>
          <w:rFonts w:ascii="Times New Roman" w:hAnsi="Times New Roman" w:cs="Times New Roman"/>
          <w:color w:val="000000" w:themeColor="text1"/>
          <w:sz w:val="24"/>
          <w:szCs w:val="24"/>
          <w:lang w:val="sr-Cyrl-CS" w:eastAsia="sr-Latn-CS"/>
        </w:rPr>
        <w:t xml:space="preserve"> 11.07.2013.</w:t>
      </w:r>
      <w:r w:rsidR="001068B5" w:rsidRPr="00331DDE">
        <w:rPr>
          <w:rFonts w:ascii="Times New Roman" w:hAnsi="Times New Roman" w:cs="Times New Roman"/>
          <w:color w:val="000000" w:themeColor="text1"/>
          <w:sz w:val="24"/>
          <w:szCs w:val="24"/>
          <w:lang w:val="sr-Cyrl-CS" w:eastAsia="sr-Latn-CS"/>
        </w:rPr>
        <w:t xml:space="preserve"> године.</w:t>
      </w:r>
    </w:p>
    <w:p w:rsidR="00A1338D" w:rsidRPr="00DC7063" w:rsidRDefault="00B355D0" w:rsidP="00DD2460">
      <w:pPr>
        <w:spacing w:after="0" w:line="312" w:lineRule="auto"/>
        <w:ind w:right="-57" w:firstLine="993"/>
        <w:jc w:val="both"/>
        <w:rPr>
          <w:rFonts w:ascii="Times New Roman" w:hAnsi="Times New Roman" w:cs="Times New Roman"/>
          <w:sz w:val="24"/>
          <w:szCs w:val="24"/>
          <w:lang w:val="sr-Cyrl-CS"/>
        </w:rPr>
      </w:pPr>
      <w:r w:rsidRPr="00DC7063">
        <w:rPr>
          <w:rFonts w:ascii="Times New Roman" w:hAnsi="Times New Roman" w:cs="Times New Roman"/>
          <w:sz w:val="24"/>
          <w:szCs w:val="24"/>
          <w:lang w:val="sr-Cyrl-CS"/>
        </w:rPr>
        <w:t>Током</w:t>
      </w:r>
      <w:r w:rsidR="00151691" w:rsidRPr="00DC7063">
        <w:rPr>
          <w:rFonts w:ascii="Times New Roman" w:hAnsi="Times New Roman" w:cs="Times New Roman"/>
          <w:sz w:val="24"/>
          <w:szCs w:val="24"/>
          <w:lang w:val="sr-Cyrl-CS"/>
        </w:rPr>
        <w:t xml:space="preserve"> </w:t>
      </w:r>
      <w:r w:rsidR="00AC577E" w:rsidRPr="00DC7063">
        <w:rPr>
          <w:rFonts w:ascii="Times New Roman" w:hAnsi="Times New Roman" w:cs="Times New Roman"/>
          <w:sz w:val="24"/>
          <w:szCs w:val="24"/>
          <w:lang w:val="sr-Cyrl-CS"/>
        </w:rPr>
        <w:t xml:space="preserve">2008. </w:t>
      </w:r>
      <w:r w:rsidR="00901C50">
        <w:rPr>
          <w:rFonts w:ascii="Times New Roman" w:hAnsi="Times New Roman" w:cs="Times New Roman"/>
          <w:sz w:val="24"/>
          <w:szCs w:val="24"/>
          <w:lang w:val="sr-Cyrl-CS"/>
        </w:rPr>
        <w:t>године</w:t>
      </w:r>
      <w:r w:rsidR="00151691" w:rsidRPr="00DC7063">
        <w:rPr>
          <w:rFonts w:ascii="Times New Roman" w:hAnsi="Times New Roman" w:cs="Times New Roman"/>
          <w:sz w:val="24"/>
          <w:szCs w:val="24"/>
          <w:lang w:val="sr-Cyrl-CS"/>
        </w:rPr>
        <w:t xml:space="preserve"> </w:t>
      </w:r>
      <w:r w:rsidR="00F43624" w:rsidRPr="00DC7063">
        <w:rPr>
          <w:rFonts w:ascii="Times New Roman" w:hAnsi="Times New Roman" w:cs="Times New Roman"/>
          <w:sz w:val="24"/>
          <w:szCs w:val="24"/>
          <w:lang w:val="sr-Cyrl-CS"/>
        </w:rPr>
        <w:t>волонтирала је на одељењу</w:t>
      </w:r>
      <w:r w:rsidR="00AC577E" w:rsidRPr="00DC7063">
        <w:rPr>
          <w:rFonts w:ascii="Times New Roman" w:hAnsi="Times New Roman" w:cs="Times New Roman"/>
          <w:sz w:val="24"/>
          <w:szCs w:val="24"/>
          <w:lang w:val="sr-Cyrl-CS"/>
        </w:rPr>
        <w:t xml:space="preserve"> хематологије КБЦ Бежанијска коса у Београду. Од </w:t>
      </w:r>
      <w:r w:rsidR="00151691" w:rsidRPr="00DC7063">
        <w:rPr>
          <w:rFonts w:ascii="Times New Roman" w:hAnsi="Times New Roman" w:cs="Times New Roman"/>
          <w:sz w:val="24"/>
          <w:szCs w:val="24"/>
          <w:lang w:val="sr-Cyrl-CS"/>
        </w:rPr>
        <w:t>маја</w:t>
      </w:r>
      <w:r w:rsidR="00AC577E" w:rsidRPr="00DC7063">
        <w:rPr>
          <w:rFonts w:ascii="Times New Roman" w:hAnsi="Times New Roman" w:cs="Times New Roman"/>
          <w:sz w:val="24"/>
          <w:szCs w:val="24"/>
          <w:lang w:val="sr-Cyrl-CS"/>
        </w:rPr>
        <w:t xml:space="preserve"> 2008. запослена на месту стручног сарадника за област маркетинга у фармацеутској компанији </w:t>
      </w:r>
      <w:r w:rsidR="00901C50">
        <w:rPr>
          <w:rFonts w:ascii="Times New Roman" w:hAnsi="Times New Roman" w:cs="Times New Roman"/>
          <w:sz w:val="24"/>
          <w:szCs w:val="24"/>
          <w:lang w:val="sr-Cyrl-CS"/>
        </w:rPr>
        <w:t>„</w:t>
      </w:r>
      <w:r w:rsidR="00AC577E" w:rsidRPr="00DC7063">
        <w:rPr>
          <w:rFonts w:ascii="Times New Roman" w:hAnsi="Times New Roman" w:cs="Times New Roman"/>
          <w:sz w:val="24"/>
          <w:szCs w:val="24"/>
          <w:lang w:val="sr-Cyrl-CS"/>
        </w:rPr>
        <w:t>Крка Фарма</w:t>
      </w:r>
      <w:r w:rsidR="00901C50">
        <w:rPr>
          <w:rFonts w:ascii="Times New Roman" w:hAnsi="Times New Roman" w:cs="Times New Roman"/>
          <w:sz w:val="24"/>
          <w:szCs w:val="24"/>
          <w:lang w:val="sr-Cyrl-CS"/>
        </w:rPr>
        <w:t>“</w:t>
      </w:r>
      <w:r w:rsidR="00AC577E" w:rsidRPr="00DC7063">
        <w:rPr>
          <w:rFonts w:ascii="Times New Roman" w:hAnsi="Times New Roman" w:cs="Times New Roman"/>
          <w:sz w:val="24"/>
          <w:szCs w:val="24"/>
          <w:lang w:val="sr-Cyrl-CS"/>
        </w:rPr>
        <w:t>.</w:t>
      </w:r>
    </w:p>
    <w:p w:rsidR="00A1338D" w:rsidRPr="00DC7063" w:rsidRDefault="00A1338D" w:rsidP="00DD2460">
      <w:pPr>
        <w:spacing w:after="0" w:line="312" w:lineRule="auto"/>
        <w:ind w:right="-57" w:firstLine="993"/>
        <w:jc w:val="both"/>
        <w:rPr>
          <w:rFonts w:ascii="Times New Roman" w:hAnsi="Times New Roman" w:cs="Times New Roman"/>
          <w:sz w:val="24"/>
          <w:szCs w:val="24"/>
          <w:lang w:val="sr-Cyrl-CS"/>
        </w:rPr>
      </w:pPr>
      <w:r w:rsidRPr="00DC7063">
        <w:rPr>
          <w:rFonts w:ascii="Times New Roman" w:hAnsi="Times New Roman" w:cs="Times New Roman"/>
          <w:sz w:val="24"/>
          <w:szCs w:val="24"/>
          <w:lang w:val="sr-Cyrl-CS"/>
        </w:rPr>
        <w:t>На пољу свог континуираног стручно</w:t>
      </w:r>
      <w:r w:rsidR="00D3697F" w:rsidRPr="00DC7063">
        <w:rPr>
          <w:rFonts w:ascii="Times New Roman" w:hAnsi="Times New Roman" w:cs="Times New Roman"/>
          <w:sz w:val="24"/>
          <w:szCs w:val="24"/>
          <w:lang w:val="sr-Cyrl-CS"/>
        </w:rPr>
        <w:t>г усавршавања, др Ивана Пројовић</w:t>
      </w:r>
      <w:r w:rsidRPr="00DC7063">
        <w:rPr>
          <w:rFonts w:ascii="Times New Roman" w:hAnsi="Times New Roman" w:cs="Times New Roman"/>
          <w:sz w:val="24"/>
          <w:szCs w:val="24"/>
          <w:lang w:val="sr-Cyrl-CS"/>
        </w:rPr>
        <w:t xml:space="preserve"> је била  учесник на бројним међународним и регионалним симпози</w:t>
      </w:r>
      <w:r w:rsidR="00D3697F" w:rsidRPr="00DC7063">
        <w:rPr>
          <w:rFonts w:ascii="Times New Roman" w:hAnsi="Times New Roman" w:cs="Times New Roman"/>
          <w:sz w:val="24"/>
          <w:szCs w:val="24"/>
          <w:lang w:val="sr-Cyrl-CS"/>
        </w:rPr>
        <w:t xml:space="preserve">јумима и конгресима посвећеним </w:t>
      </w:r>
      <w:r w:rsidRPr="00DC7063">
        <w:rPr>
          <w:rFonts w:ascii="Times New Roman" w:hAnsi="Times New Roman" w:cs="Times New Roman"/>
          <w:sz w:val="24"/>
          <w:szCs w:val="24"/>
          <w:lang w:val="sr-Cyrl-CS"/>
        </w:rPr>
        <w:t>тематици у области фармакол</w:t>
      </w:r>
      <w:r w:rsidR="00EA69DB">
        <w:rPr>
          <w:rFonts w:ascii="Times New Roman" w:hAnsi="Times New Roman" w:cs="Times New Roman"/>
          <w:sz w:val="24"/>
          <w:szCs w:val="24"/>
          <w:lang w:val="sr-Cyrl-CS"/>
        </w:rPr>
        <w:t>огије, опште и интерне медицине</w:t>
      </w:r>
      <w:r w:rsidRPr="00DC7063">
        <w:rPr>
          <w:rFonts w:ascii="Times New Roman" w:hAnsi="Times New Roman" w:cs="Times New Roman"/>
          <w:sz w:val="24"/>
          <w:szCs w:val="24"/>
          <w:lang w:val="sr-Cyrl-CS"/>
        </w:rPr>
        <w:t xml:space="preserve"> и психијатрије. </w:t>
      </w:r>
    </w:p>
    <w:p w:rsidR="00784DCD" w:rsidRPr="00DC7063" w:rsidRDefault="00784DCD" w:rsidP="00DD2460">
      <w:pPr>
        <w:spacing w:after="0" w:line="312" w:lineRule="auto"/>
        <w:ind w:right="-57" w:firstLine="993"/>
        <w:jc w:val="both"/>
        <w:rPr>
          <w:rFonts w:ascii="Times New Roman" w:hAnsi="Times New Roman" w:cs="Times New Roman"/>
          <w:sz w:val="24"/>
          <w:szCs w:val="24"/>
        </w:rPr>
      </w:pPr>
      <w:r w:rsidRPr="00DC7063">
        <w:rPr>
          <w:rFonts w:ascii="Times New Roman" w:hAnsi="Times New Roman" w:cs="Times New Roman"/>
          <w:sz w:val="24"/>
          <w:szCs w:val="24"/>
        </w:rPr>
        <w:t>Аутор је</w:t>
      </w:r>
      <w:r w:rsidR="00EA69DB">
        <w:rPr>
          <w:rFonts w:ascii="Times New Roman" w:hAnsi="Times New Roman" w:cs="Times New Roman"/>
          <w:sz w:val="24"/>
          <w:szCs w:val="24"/>
        </w:rPr>
        <w:t xml:space="preserve"> и коаутор </w:t>
      </w:r>
      <w:r w:rsidR="00334B9B" w:rsidRPr="00DC7063">
        <w:rPr>
          <w:rFonts w:ascii="Times New Roman" w:hAnsi="Times New Roman" w:cs="Times New Roman"/>
          <w:sz w:val="24"/>
          <w:szCs w:val="24"/>
        </w:rPr>
        <w:t xml:space="preserve">шест радова, од којих су </w:t>
      </w:r>
      <w:r w:rsidRPr="00DC7063">
        <w:rPr>
          <w:rFonts w:ascii="Times New Roman" w:hAnsi="Times New Roman" w:cs="Times New Roman"/>
          <w:sz w:val="24"/>
          <w:szCs w:val="24"/>
        </w:rPr>
        <w:t xml:space="preserve">три </w:t>
      </w:r>
      <w:r w:rsidR="00334B9B" w:rsidRPr="00DC7063">
        <w:rPr>
          <w:rFonts w:ascii="Times New Roman" w:hAnsi="Times New Roman" w:cs="Times New Roman"/>
          <w:sz w:val="24"/>
          <w:szCs w:val="24"/>
        </w:rPr>
        <w:t xml:space="preserve">публикована </w:t>
      </w:r>
      <w:r w:rsidRPr="00DC7063">
        <w:rPr>
          <w:rFonts w:ascii="Times New Roman" w:hAnsi="Times New Roman" w:cs="Times New Roman"/>
          <w:sz w:val="24"/>
          <w:szCs w:val="24"/>
        </w:rPr>
        <w:t>у форми пуног текста</w:t>
      </w:r>
      <w:r w:rsidR="00334B9B" w:rsidRPr="00DC7063">
        <w:rPr>
          <w:rFonts w:ascii="Times New Roman" w:hAnsi="Times New Roman" w:cs="Times New Roman"/>
          <w:sz w:val="24"/>
          <w:szCs w:val="24"/>
        </w:rPr>
        <w:t xml:space="preserve"> у домаћим и интернационалним часописима</w:t>
      </w:r>
      <w:r w:rsidRPr="00DC7063">
        <w:rPr>
          <w:rFonts w:ascii="Times New Roman" w:hAnsi="Times New Roman" w:cs="Times New Roman"/>
          <w:sz w:val="24"/>
          <w:szCs w:val="24"/>
        </w:rPr>
        <w:t>, док преостала три рада представљају саопштењ</w:t>
      </w:r>
      <w:r w:rsidR="00334B9B" w:rsidRPr="00DC7063">
        <w:rPr>
          <w:rFonts w:ascii="Times New Roman" w:hAnsi="Times New Roman" w:cs="Times New Roman"/>
          <w:sz w:val="24"/>
          <w:szCs w:val="24"/>
        </w:rPr>
        <w:t>а са националног скупа штампана у изводу.</w:t>
      </w:r>
    </w:p>
    <w:p w:rsidR="00784DCD" w:rsidRPr="00A070A7" w:rsidRDefault="00784DCD" w:rsidP="00DD2460">
      <w:pPr>
        <w:pStyle w:val="Default"/>
        <w:spacing w:line="312" w:lineRule="auto"/>
        <w:ind w:right="-57"/>
        <w:jc w:val="both"/>
        <w:rPr>
          <w:sz w:val="20"/>
          <w:szCs w:val="20"/>
          <w:lang w:val="sr-Cyrl-CS"/>
        </w:rPr>
      </w:pPr>
    </w:p>
    <w:p w:rsidR="002A62A8" w:rsidRDefault="00A1338D" w:rsidP="00DD2460">
      <w:pPr>
        <w:spacing w:after="0" w:line="312" w:lineRule="auto"/>
        <w:ind w:left="426" w:right="-57" w:firstLine="567"/>
        <w:jc w:val="both"/>
        <w:rPr>
          <w:rFonts w:ascii="Times New Roman" w:hAnsi="Times New Roman" w:cs="Times New Roman"/>
          <w:b/>
          <w:sz w:val="24"/>
          <w:szCs w:val="24"/>
          <w:lang w:val="sr-Cyrl-CS"/>
        </w:rPr>
      </w:pPr>
      <w:r w:rsidRPr="00DC7063">
        <w:rPr>
          <w:rFonts w:ascii="Times New Roman" w:hAnsi="Times New Roman" w:cs="Times New Roman"/>
          <w:b/>
          <w:sz w:val="24"/>
          <w:szCs w:val="24"/>
          <w:lang w:val="sr-Cyrl-CS"/>
        </w:rPr>
        <w:t>Списак објављених радова (прописани минимални услов за одбрану докторске дисертације)</w:t>
      </w:r>
    </w:p>
    <w:p w:rsidR="00FD2789" w:rsidRPr="00FD2789" w:rsidRDefault="00FD2789" w:rsidP="00DD2460">
      <w:pPr>
        <w:spacing w:after="0" w:line="312" w:lineRule="auto"/>
        <w:ind w:left="426" w:right="-57" w:firstLine="567"/>
        <w:jc w:val="both"/>
        <w:rPr>
          <w:rFonts w:ascii="Times New Roman" w:hAnsi="Times New Roman" w:cs="Times New Roman"/>
          <w:b/>
          <w:sz w:val="4"/>
          <w:szCs w:val="4"/>
          <w:lang w:val="sr-Cyrl-CS"/>
        </w:rPr>
      </w:pPr>
    </w:p>
    <w:p w:rsidR="003D360E" w:rsidRPr="00901C50" w:rsidRDefault="00784DCD" w:rsidP="00DD2460">
      <w:pPr>
        <w:pStyle w:val="ListParagraph"/>
        <w:numPr>
          <w:ilvl w:val="0"/>
          <w:numId w:val="12"/>
        </w:numPr>
        <w:spacing w:after="0" w:line="312" w:lineRule="auto"/>
        <w:ind w:left="851" w:right="-57" w:hanging="425"/>
        <w:jc w:val="both"/>
        <w:rPr>
          <w:rFonts w:ascii="Times New Roman" w:hAnsi="Times New Roman" w:cs="Times New Roman"/>
          <w:b/>
          <w:sz w:val="24"/>
          <w:szCs w:val="24"/>
          <w:lang w:val="sr-Cyrl-CS"/>
        </w:rPr>
      </w:pPr>
      <w:proofErr w:type="spellStart"/>
      <w:r w:rsidRPr="00DC7063">
        <w:rPr>
          <w:rFonts w:ascii="Times New Roman" w:hAnsi="Times New Roman" w:cs="Times New Roman"/>
          <w:b/>
          <w:sz w:val="24"/>
          <w:szCs w:val="24"/>
          <w:lang w:val="en-US"/>
        </w:rPr>
        <w:t>Projovic</w:t>
      </w:r>
      <w:proofErr w:type="spellEnd"/>
      <w:r w:rsidRPr="00DC7063">
        <w:rPr>
          <w:rFonts w:ascii="Times New Roman" w:hAnsi="Times New Roman" w:cs="Times New Roman"/>
          <w:b/>
          <w:sz w:val="24"/>
          <w:szCs w:val="24"/>
          <w:lang w:val="en-US"/>
        </w:rPr>
        <w:t xml:space="preserve"> I</w:t>
      </w:r>
      <w:r w:rsidRPr="00DC7063">
        <w:rPr>
          <w:rFonts w:ascii="Times New Roman" w:hAnsi="Times New Roman" w:cs="Times New Roman"/>
          <w:sz w:val="24"/>
          <w:szCs w:val="24"/>
          <w:lang w:val="en-US"/>
        </w:rPr>
        <w:t xml:space="preserve">, </w:t>
      </w:r>
      <w:proofErr w:type="spellStart"/>
      <w:r w:rsidRPr="00DC7063">
        <w:rPr>
          <w:rFonts w:ascii="Times New Roman" w:hAnsi="Times New Roman" w:cs="Times New Roman"/>
          <w:sz w:val="24"/>
          <w:szCs w:val="24"/>
          <w:lang w:val="en-US"/>
        </w:rPr>
        <w:t>Vukadinovic</w:t>
      </w:r>
      <w:proofErr w:type="spellEnd"/>
      <w:r w:rsidRPr="00DC7063">
        <w:rPr>
          <w:rFonts w:ascii="Times New Roman" w:hAnsi="Times New Roman" w:cs="Times New Roman"/>
          <w:sz w:val="24"/>
          <w:szCs w:val="24"/>
          <w:lang w:val="en-US"/>
        </w:rPr>
        <w:t xml:space="preserve"> D, Milovanovic O, Jurisevic M, Pavlovic R, Jacovic S, Jankovic S, Stefanovic S. Risk factors for potentially inappropriate prescribing to older patients in primary care. </w:t>
      </w:r>
      <w:proofErr w:type="spellStart"/>
      <w:r w:rsidRPr="00DC7063">
        <w:rPr>
          <w:rFonts w:ascii="Times New Roman" w:hAnsi="Times New Roman" w:cs="Times New Roman"/>
          <w:sz w:val="24"/>
          <w:szCs w:val="24"/>
          <w:lang w:val="en-US"/>
        </w:rPr>
        <w:t>Eur</w:t>
      </w:r>
      <w:proofErr w:type="spellEnd"/>
      <w:r w:rsidRPr="00DC7063">
        <w:rPr>
          <w:rFonts w:ascii="Times New Roman" w:hAnsi="Times New Roman" w:cs="Times New Roman"/>
          <w:sz w:val="24"/>
          <w:szCs w:val="24"/>
          <w:lang w:val="en-US"/>
        </w:rPr>
        <w:t xml:space="preserve"> J </w:t>
      </w:r>
      <w:proofErr w:type="spellStart"/>
      <w:r w:rsidRPr="00DC7063">
        <w:rPr>
          <w:rFonts w:ascii="Times New Roman" w:hAnsi="Times New Roman" w:cs="Times New Roman"/>
          <w:sz w:val="24"/>
          <w:szCs w:val="24"/>
          <w:lang w:val="en-US"/>
        </w:rPr>
        <w:t>Clin</w:t>
      </w:r>
      <w:proofErr w:type="spellEnd"/>
      <w:r w:rsidR="00A06F7E" w:rsidRPr="00DC7063">
        <w:rPr>
          <w:rFonts w:ascii="Times New Roman" w:hAnsi="Times New Roman" w:cs="Times New Roman"/>
          <w:sz w:val="24"/>
          <w:szCs w:val="24"/>
        </w:rPr>
        <w:t xml:space="preserve"> </w:t>
      </w:r>
      <w:proofErr w:type="spellStart"/>
      <w:r w:rsidR="00A06F7E" w:rsidRPr="00DC7063">
        <w:rPr>
          <w:rFonts w:ascii="Times New Roman" w:hAnsi="Times New Roman" w:cs="Times New Roman"/>
          <w:sz w:val="24"/>
          <w:szCs w:val="24"/>
          <w:lang w:val="en-US"/>
        </w:rPr>
        <w:t>Pharmacol</w:t>
      </w:r>
      <w:proofErr w:type="spellEnd"/>
      <w:r w:rsidR="00A06F7E" w:rsidRPr="00DC7063">
        <w:rPr>
          <w:rFonts w:ascii="Times New Roman" w:hAnsi="Times New Roman" w:cs="Times New Roman"/>
          <w:sz w:val="24"/>
          <w:szCs w:val="24"/>
          <w:lang w:val="en-US"/>
        </w:rPr>
        <w:t xml:space="preserve"> 2015</w:t>
      </w:r>
      <w:r w:rsidR="00A4027D" w:rsidRPr="00DC7063">
        <w:rPr>
          <w:rFonts w:ascii="Times New Roman" w:hAnsi="Times New Roman" w:cs="Times New Roman"/>
          <w:sz w:val="24"/>
          <w:szCs w:val="24"/>
        </w:rPr>
        <w:t xml:space="preserve">; </w:t>
      </w:r>
      <w:r w:rsidR="002A62A8" w:rsidRPr="00DC7063">
        <w:rPr>
          <w:rFonts w:ascii="Times New Roman" w:hAnsi="Times New Roman" w:cs="Times New Roman"/>
          <w:i/>
          <w:iCs/>
          <w:sz w:val="24"/>
          <w:szCs w:val="24"/>
        </w:rPr>
        <w:t xml:space="preserve">in </w:t>
      </w:r>
      <w:proofErr w:type="spellStart"/>
      <w:r w:rsidR="002A62A8" w:rsidRPr="00DC7063">
        <w:rPr>
          <w:rFonts w:ascii="Times New Roman" w:hAnsi="Times New Roman" w:cs="Times New Roman"/>
          <w:i/>
          <w:iCs/>
          <w:sz w:val="24"/>
          <w:szCs w:val="24"/>
        </w:rPr>
        <w:t>press</w:t>
      </w:r>
      <w:proofErr w:type="spellEnd"/>
      <w:r w:rsidR="00901C50">
        <w:rPr>
          <w:rFonts w:ascii="Times New Roman" w:hAnsi="Times New Roman" w:cs="Times New Roman"/>
          <w:i/>
          <w:iCs/>
          <w:sz w:val="24"/>
          <w:szCs w:val="24"/>
        </w:rPr>
        <w:t xml:space="preserve"> </w:t>
      </w:r>
      <w:proofErr w:type="spellStart"/>
      <w:r w:rsidRPr="00901C50">
        <w:rPr>
          <w:rFonts w:ascii="Times New Roman" w:hAnsi="Times New Roman" w:cs="Times New Roman"/>
          <w:sz w:val="24"/>
          <w:szCs w:val="24"/>
          <w:lang w:val="en-US"/>
        </w:rPr>
        <w:t>doi</w:t>
      </w:r>
      <w:proofErr w:type="spellEnd"/>
      <w:r w:rsidRPr="00901C50">
        <w:rPr>
          <w:rFonts w:ascii="Times New Roman" w:hAnsi="Times New Roman" w:cs="Times New Roman"/>
          <w:sz w:val="24"/>
          <w:szCs w:val="24"/>
          <w:lang w:val="en-US"/>
        </w:rPr>
        <w:t xml:space="preserve">: 10.1007/s00228-015-1957-1 </w:t>
      </w:r>
      <w:r w:rsidR="002A62A8" w:rsidRPr="00901C50">
        <w:rPr>
          <w:rFonts w:ascii="Times New Roman" w:hAnsi="Times New Roman" w:cs="Times New Roman"/>
          <w:sz w:val="24"/>
          <w:szCs w:val="24"/>
        </w:rPr>
        <w:t>(</w:t>
      </w:r>
      <w:r w:rsidR="00A30984" w:rsidRPr="00901C50">
        <w:rPr>
          <w:rFonts w:ascii="Times New Roman" w:hAnsi="Times New Roman" w:cs="Times New Roman"/>
          <w:b/>
          <w:sz w:val="24"/>
          <w:szCs w:val="24"/>
        </w:rPr>
        <w:t>М22-5 бодова</w:t>
      </w:r>
      <w:r w:rsidR="002A62A8" w:rsidRPr="00901C50">
        <w:rPr>
          <w:rFonts w:ascii="Times New Roman" w:hAnsi="Times New Roman" w:cs="Times New Roman"/>
          <w:sz w:val="24"/>
          <w:szCs w:val="24"/>
          <w:lang w:val="en-US"/>
        </w:rPr>
        <w:t>)</w:t>
      </w:r>
      <w:r w:rsidR="002A62A8" w:rsidRPr="00901C50">
        <w:rPr>
          <w:rFonts w:ascii="Times New Roman" w:hAnsi="Times New Roman" w:cs="Times New Roman"/>
          <w:b/>
          <w:sz w:val="24"/>
          <w:szCs w:val="24"/>
        </w:rPr>
        <w:t xml:space="preserve"> </w:t>
      </w:r>
    </w:p>
    <w:p w:rsidR="003D360E" w:rsidRPr="00DC7063" w:rsidRDefault="00784DCD" w:rsidP="00DD2460">
      <w:pPr>
        <w:pStyle w:val="ListParagraph"/>
        <w:numPr>
          <w:ilvl w:val="0"/>
          <w:numId w:val="12"/>
        </w:numPr>
        <w:spacing w:after="0" w:line="312" w:lineRule="auto"/>
        <w:ind w:left="851" w:right="-57" w:hanging="425"/>
        <w:jc w:val="both"/>
        <w:rPr>
          <w:rFonts w:ascii="Times New Roman" w:hAnsi="Times New Roman" w:cs="Times New Roman"/>
          <w:b/>
          <w:sz w:val="24"/>
          <w:szCs w:val="24"/>
        </w:rPr>
      </w:pPr>
      <w:proofErr w:type="spellStart"/>
      <w:r w:rsidRPr="00DC7063">
        <w:rPr>
          <w:rFonts w:ascii="Times New Roman" w:hAnsi="Times New Roman" w:cs="Times New Roman"/>
          <w:sz w:val="24"/>
          <w:szCs w:val="24"/>
          <w:lang w:val="en-US"/>
        </w:rPr>
        <w:t>Janković</w:t>
      </w:r>
      <w:proofErr w:type="spellEnd"/>
      <w:r w:rsidRPr="00DC7063">
        <w:rPr>
          <w:rFonts w:ascii="Times New Roman" w:hAnsi="Times New Roman" w:cs="Times New Roman"/>
          <w:sz w:val="24"/>
          <w:szCs w:val="24"/>
          <w:lang w:val="en-US"/>
        </w:rPr>
        <w:t xml:space="preserve"> S, </w:t>
      </w:r>
      <w:proofErr w:type="spellStart"/>
      <w:r w:rsidRPr="00DC7063">
        <w:rPr>
          <w:rFonts w:ascii="Times New Roman" w:hAnsi="Times New Roman" w:cs="Times New Roman"/>
          <w:sz w:val="24"/>
          <w:szCs w:val="24"/>
          <w:lang w:val="en-US"/>
        </w:rPr>
        <w:t>Bojović</w:t>
      </w:r>
      <w:proofErr w:type="spellEnd"/>
      <w:r w:rsidRPr="00DC7063">
        <w:rPr>
          <w:rFonts w:ascii="Times New Roman" w:hAnsi="Times New Roman" w:cs="Times New Roman"/>
          <w:sz w:val="24"/>
          <w:szCs w:val="24"/>
          <w:lang w:val="en-US"/>
        </w:rPr>
        <w:t xml:space="preserve"> D, </w:t>
      </w:r>
      <w:proofErr w:type="spellStart"/>
      <w:r w:rsidRPr="00DC7063">
        <w:rPr>
          <w:rFonts w:ascii="Times New Roman" w:hAnsi="Times New Roman" w:cs="Times New Roman"/>
          <w:sz w:val="24"/>
          <w:szCs w:val="24"/>
          <w:lang w:val="en-US"/>
        </w:rPr>
        <w:t>Vukadinović</w:t>
      </w:r>
      <w:proofErr w:type="spellEnd"/>
      <w:r w:rsidRPr="00DC7063">
        <w:rPr>
          <w:rFonts w:ascii="Times New Roman" w:hAnsi="Times New Roman" w:cs="Times New Roman"/>
          <w:sz w:val="24"/>
          <w:szCs w:val="24"/>
          <w:lang w:val="en-US"/>
        </w:rPr>
        <w:t xml:space="preserve"> D, </w:t>
      </w:r>
      <w:proofErr w:type="spellStart"/>
      <w:r w:rsidRPr="00DC7063">
        <w:rPr>
          <w:rFonts w:ascii="Times New Roman" w:hAnsi="Times New Roman" w:cs="Times New Roman"/>
          <w:sz w:val="24"/>
          <w:szCs w:val="24"/>
          <w:lang w:val="en-US"/>
        </w:rPr>
        <w:t>Daglar</w:t>
      </w:r>
      <w:proofErr w:type="spellEnd"/>
      <w:r w:rsidRPr="00DC7063">
        <w:rPr>
          <w:rFonts w:ascii="Times New Roman" w:hAnsi="Times New Roman" w:cs="Times New Roman"/>
          <w:sz w:val="24"/>
          <w:szCs w:val="24"/>
          <w:lang w:val="en-US"/>
        </w:rPr>
        <w:t xml:space="preserve"> E, </w:t>
      </w:r>
      <w:proofErr w:type="spellStart"/>
      <w:r w:rsidRPr="00DC7063">
        <w:rPr>
          <w:rFonts w:ascii="Times New Roman" w:hAnsi="Times New Roman" w:cs="Times New Roman"/>
          <w:sz w:val="24"/>
          <w:szCs w:val="24"/>
          <w:lang w:val="en-US"/>
        </w:rPr>
        <w:t>Janković</w:t>
      </w:r>
      <w:proofErr w:type="spellEnd"/>
      <w:r w:rsidRPr="00DC7063">
        <w:rPr>
          <w:rFonts w:ascii="Times New Roman" w:hAnsi="Times New Roman" w:cs="Times New Roman"/>
          <w:sz w:val="24"/>
          <w:szCs w:val="24"/>
          <w:lang w:val="en-US"/>
        </w:rPr>
        <w:t xml:space="preserve"> M, </w:t>
      </w:r>
      <w:proofErr w:type="spellStart"/>
      <w:r w:rsidRPr="00DC7063">
        <w:rPr>
          <w:rFonts w:ascii="Times New Roman" w:hAnsi="Times New Roman" w:cs="Times New Roman"/>
          <w:sz w:val="24"/>
          <w:szCs w:val="24"/>
          <w:lang w:val="en-US"/>
        </w:rPr>
        <w:t>Laudanović</w:t>
      </w:r>
      <w:proofErr w:type="spellEnd"/>
      <w:r w:rsidRPr="00DC7063">
        <w:rPr>
          <w:rFonts w:ascii="Times New Roman" w:hAnsi="Times New Roman" w:cs="Times New Roman"/>
          <w:sz w:val="24"/>
          <w:szCs w:val="24"/>
          <w:lang w:val="en-US"/>
        </w:rPr>
        <w:t xml:space="preserve"> D, </w:t>
      </w:r>
      <w:proofErr w:type="spellStart"/>
      <w:r w:rsidRPr="00DC7063">
        <w:rPr>
          <w:rFonts w:ascii="Times New Roman" w:hAnsi="Times New Roman" w:cs="Times New Roman"/>
          <w:sz w:val="24"/>
          <w:szCs w:val="24"/>
          <w:lang w:val="en-US"/>
        </w:rPr>
        <w:t>Lukić</w:t>
      </w:r>
      <w:proofErr w:type="spellEnd"/>
      <w:r w:rsidRPr="00DC7063">
        <w:rPr>
          <w:rFonts w:ascii="Times New Roman" w:hAnsi="Times New Roman" w:cs="Times New Roman"/>
          <w:sz w:val="24"/>
          <w:szCs w:val="24"/>
          <w:lang w:val="en-US"/>
        </w:rPr>
        <w:t xml:space="preserve"> V, </w:t>
      </w:r>
      <w:proofErr w:type="spellStart"/>
      <w:r w:rsidRPr="00DC7063">
        <w:rPr>
          <w:rFonts w:ascii="Times New Roman" w:hAnsi="Times New Roman" w:cs="Times New Roman"/>
          <w:sz w:val="24"/>
          <w:szCs w:val="24"/>
          <w:lang w:val="en-US"/>
        </w:rPr>
        <w:t>Misković</w:t>
      </w:r>
      <w:proofErr w:type="spellEnd"/>
      <w:r w:rsidRPr="00DC7063">
        <w:rPr>
          <w:rFonts w:ascii="Times New Roman" w:hAnsi="Times New Roman" w:cs="Times New Roman"/>
          <w:sz w:val="24"/>
          <w:szCs w:val="24"/>
          <w:lang w:val="en-US"/>
        </w:rPr>
        <w:t xml:space="preserve"> V, </w:t>
      </w:r>
      <w:proofErr w:type="spellStart"/>
      <w:r w:rsidRPr="00DC7063">
        <w:rPr>
          <w:rFonts w:ascii="Times New Roman" w:hAnsi="Times New Roman" w:cs="Times New Roman"/>
          <w:sz w:val="24"/>
          <w:szCs w:val="24"/>
          <w:lang w:val="en-US"/>
        </w:rPr>
        <w:t>Potpara</w:t>
      </w:r>
      <w:proofErr w:type="spellEnd"/>
      <w:r w:rsidRPr="00DC7063">
        <w:rPr>
          <w:rFonts w:ascii="Times New Roman" w:hAnsi="Times New Roman" w:cs="Times New Roman"/>
          <w:sz w:val="24"/>
          <w:szCs w:val="24"/>
          <w:lang w:val="en-US"/>
        </w:rPr>
        <w:t xml:space="preserve"> Z, </w:t>
      </w:r>
      <w:proofErr w:type="spellStart"/>
      <w:r w:rsidRPr="00DC7063">
        <w:rPr>
          <w:rFonts w:ascii="Times New Roman" w:hAnsi="Times New Roman" w:cs="Times New Roman"/>
          <w:b/>
          <w:sz w:val="24"/>
          <w:szCs w:val="24"/>
          <w:lang w:val="en-US"/>
        </w:rPr>
        <w:t>Projović</w:t>
      </w:r>
      <w:proofErr w:type="spellEnd"/>
      <w:r w:rsidRPr="00DC7063">
        <w:rPr>
          <w:rFonts w:ascii="Times New Roman" w:hAnsi="Times New Roman" w:cs="Times New Roman"/>
          <w:b/>
          <w:sz w:val="24"/>
          <w:szCs w:val="24"/>
          <w:lang w:val="en-US"/>
        </w:rPr>
        <w:t xml:space="preserve"> I</w:t>
      </w:r>
      <w:r w:rsidRPr="00DC7063">
        <w:rPr>
          <w:rFonts w:ascii="Times New Roman" w:hAnsi="Times New Roman" w:cs="Times New Roman"/>
          <w:sz w:val="24"/>
          <w:szCs w:val="24"/>
          <w:lang w:val="en-US"/>
        </w:rPr>
        <w:t xml:space="preserve">, </w:t>
      </w:r>
      <w:proofErr w:type="spellStart"/>
      <w:r w:rsidRPr="00DC7063">
        <w:rPr>
          <w:rFonts w:ascii="Times New Roman" w:hAnsi="Times New Roman" w:cs="Times New Roman"/>
          <w:sz w:val="24"/>
          <w:szCs w:val="24"/>
          <w:lang w:val="en-US"/>
        </w:rPr>
        <w:t>Cokanović</w:t>
      </w:r>
      <w:proofErr w:type="spellEnd"/>
      <w:r w:rsidRPr="00DC7063">
        <w:rPr>
          <w:rFonts w:ascii="Times New Roman" w:hAnsi="Times New Roman" w:cs="Times New Roman"/>
          <w:sz w:val="24"/>
          <w:szCs w:val="24"/>
          <w:lang w:val="en-US"/>
        </w:rPr>
        <w:t xml:space="preserve"> V, </w:t>
      </w:r>
      <w:proofErr w:type="spellStart"/>
      <w:r w:rsidRPr="00DC7063">
        <w:rPr>
          <w:rFonts w:ascii="Times New Roman" w:hAnsi="Times New Roman" w:cs="Times New Roman"/>
          <w:sz w:val="24"/>
          <w:szCs w:val="24"/>
          <w:lang w:val="en-US"/>
        </w:rPr>
        <w:t>Petrović</w:t>
      </w:r>
      <w:proofErr w:type="spellEnd"/>
      <w:r w:rsidRPr="00DC7063">
        <w:rPr>
          <w:rFonts w:ascii="Times New Roman" w:hAnsi="Times New Roman" w:cs="Times New Roman"/>
          <w:sz w:val="24"/>
          <w:szCs w:val="24"/>
          <w:lang w:val="en-US"/>
        </w:rPr>
        <w:t xml:space="preserve"> N, </w:t>
      </w:r>
      <w:proofErr w:type="spellStart"/>
      <w:r w:rsidRPr="00DC7063">
        <w:rPr>
          <w:rFonts w:ascii="Times New Roman" w:hAnsi="Times New Roman" w:cs="Times New Roman"/>
          <w:sz w:val="24"/>
          <w:szCs w:val="24"/>
          <w:lang w:val="en-US"/>
        </w:rPr>
        <w:t>Folić</w:t>
      </w:r>
      <w:proofErr w:type="spellEnd"/>
      <w:r w:rsidRPr="00DC7063">
        <w:rPr>
          <w:rFonts w:ascii="Times New Roman" w:hAnsi="Times New Roman" w:cs="Times New Roman"/>
          <w:sz w:val="24"/>
          <w:szCs w:val="24"/>
          <w:lang w:val="en-US"/>
        </w:rPr>
        <w:t xml:space="preserve"> M, </w:t>
      </w:r>
      <w:proofErr w:type="spellStart"/>
      <w:r w:rsidRPr="00DC7063">
        <w:rPr>
          <w:rFonts w:ascii="Times New Roman" w:hAnsi="Times New Roman" w:cs="Times New Roman"/>
          <w:sz w:val="24"/>
          <w:szCs w:val="24"/>
          <w:lang w:val="en-US"/>
        </w:rPr>
        <w:t>Savić</w:t>
      </w:r>
      <w:proofErr w:type="spellEnd"/>
      <w:r w:rsidRPr="00DC7063">
        <w:rPr>
          <w:rFonts w:ascii="Times New Roman" w:hAnsi="Times New Roman" w:cs="Times New Roman"/>
          <w:sz w:val="24"/>
          <w:szCs w:val="24"/>
          <w:lang w:val="en-US"/>
        </w:rPr>
        <w:t xml:space="preserve"> V. Risk factors for recurrent vulvovaginal candidiasis. </w:t>
      </w:r>
      <w:proofErr w:type="spellStart"/>
      <w:r w:rsidRPr="00DC7063">
        <w:rPr>
          <w:rFonts w:ascii="Times New Roman" w:hAnsi="Times New Roman" w:cs="Times New Roman"/>
          <w:sz w:val="24"/>
          <w:szCs w:val="24"/>
          <w:lang w:val="en-US"/>
        </w:rPr>
        <w:t>Vojnosanit</w:t>
      </w:r>
      <w:proofErr w:type="spellEnd"/>
      <w:r w:rsidRPr="00DC7063">
        <w:rPr>
          <w:rFonts w:ascii="Times New Roman" w:hAnsi="Times New Roman" w:cs="Times New Roman"/>
          <w:sz w:val="24"/>
          <w:szCs w:val="24"/>
          <w:lang w:val="en-US"/>
        </w:rPr>
        <w:t xml:space="preserve"> Pregl 2010; 67(10):</w:t>
      </w:r>
      <w:r w:rsidR="00B355D0" w:rsidRPr="00DC7063">
        <w:rPr>
          <w:rFonts w:ascii="Times New Roman" w:hAnsi="Times New Roman" w:cs="Times New Roman"/>
          <w:sz w:val="24"/>
          <w:szCs w:val="24"/>
        </w:rPr>
        <w:t xml:space="preserve"> </w:t>
      </w:r>
      <w:r w:rsidRPr="00DC7063">
        <w:rPr>
          <w:rFonts w:ascii="Times New Roman" w:hAnsi="Times New Roman" w:cs="Times New Roman"/>
          <w:sz w:val="24"/>
          <w:szCs w:val="24"/>
          <w:lang w:val="en-US"/>
        </w:rPr>
        <w:t>819-24. (</w:t>
      </w:r>
      <w:r w:rsidR="003D360E" w:rsidRPr="00DC7063">
        <w:rPr>
          <w:rFonts w:ascii="Times New Roman" w:hAnsi="Times New Roman" w:cs="Times New Roman"/>
          <w:b/>
          <w:sz w:val="24"/>
          <w:szCs w:val="24"/>
        </w:rPr>
        <w:t>М23-3 бода</w:t>
      </w:r>
      <w:r w:rsidRPr="00DC7063">
        <w:rPr>
          <w:rFonts w:ascii="Times New Roman" w:hAnsi="Times New Roman" w:cs="Times New Roman"/>
          <w:sz w:val="24"/>
          <w:szCs w:val="24"/>
          <w:lang w:val="en-US"/>
        </w:rPr>
        <w:t>)</w:t>
      </w:r>
    </w:p>
    <w:p w:rsidR="003D360E" w:rsidRPr="00DC7063" w:rsidRDefault="00870B82" w:rsidP="00DD2460">
      <w:pPr>
        <w:pStyle w:val="ListParagraph"/>
        <w:numPr>
          <w:ilvl w:val="0"/>
          <w:numId w:val="12"/>
        </w:numPr>
        <w:spacing w:after="0" w:line="312" w:lineRule="auto"/>
        <w:ind w:left="851" w:right="-57" w:hanging="425"/>
        <w:jc w:val="both"/>
        <w:rPr>
          <w:rFonts w:ascii="Times New Roman" w:hAnsi="Times New Roman" w:cs="Times New Roman"/>
          <w:b/>
          <w:sz w:val="24"/>
          <w:szCs w:val="24"/>
        </w:rPr>
      </w:pPr>
      <w:r w:rsidRPr="00DC7063">
        <w:rPr>
          <w:rFonts w:ascii="Times New Roman" w:hAnsi="Times New Roman" w:cs="Times New Roman"/>
          <w:b/>
          <w:bCs/>
          <w:sz w:val="24"/>
          <w:szCs w:val="24"/>
        </w:rPr>
        <w:t>Projović I</w:t>
      </w:r>
      <w:r w:rsidRPr="00DC7063">
        <w:rPr>
          <w:rFonts w:ascii="Times New Roman" w:hAnsi="Times New Roman" w:cs="Times New Roman"/>
          <w:bCs/>
          <w:sz w:val="24"/>
          <w:szCs w:val="24"/>
          <w:lang w:val="sr-Cyrl-CS"/>
        </w:rPr>
        <w:t xml:space="preserve">, </w:t>
      </w:r>
      <w:r w:rsidRPr="00DC7063">
        <w:rPr>
          <w:rFonts w:ascii="Times New Roman" w:hAnsi="Times New Roman" w:cs="Times New Roman"/>
          <w:bCs/>
          <w:sz w:val="24"/>
          <w:szCs w:val="24"/>
        </w:rPr>
        <w:t>Raković I</w:t>
      </w:r>
      <w:r w:rsidR="00784DCD" w:rsidRPr="00DC7063">
        <w:rPr>
          <w:rFonts w:ascii="Times New Roman" w:hAnsi="Times New Roman" w:cs="Times New Roman"/>
          <w:bCs/>
          <w:sz w:val="24"/>
          <w:szCs w:val="24"/>
          <w:lang w:val="sr-Cyrl-CS"/>
        </w:rPr>
        <w:t>.</w:t>
      </w:r>
      <w:r w:rsidRPr="00DC7063">
        <w:rPr>
          <w:rFonts w:ascii="Times New Roman" w:hAnsi="Times New Roman" w:cs="Times New Roman"/>
          <w:bCs/>
          <w:sz w:val="24"/>
          <w:szCs w:val="24"/>
        </w:rPr>
        <w:t xml:space="preserve"> Propisivanje lekova zasnovano na višekriterijumskom odlučivanju.</w:t>
      </w:r>
      <w:r w:rsidR="00B355D0" w:rsidRPr="00DC7063">
        <w:rPr>
          <w:rFonts w:ascii="Times New Roman" w:hAnsi="Times New Roman" w:cs="Times New Roman"/>
          <w:bCs/>
          <w:sz w:val="24"/>
          <w:szCs w:val="24"/>
        </w:rPr>
        <w:t xml:space="preserve"> </w:t>
      </w:r>
      <w:r w:rsidR="00DC7A4F" w:rsidRPr="00DC7063">
        <w:rPr>
          <w:rFonts w:ascii="Times New Roman" w:hAnsi="Times New Roman" w:cs="Times New Roman"/>
          <w:bCs/>
          <w:sz w:val="24"/>
          <w:szCs w:val="24"/>
          <w:lang w:val="sr-Cyrl-CS"/>
        </w:rPr>
        <w:t>Med. čas</w:t>
      </w:r>
      <w:r w:rsidR="00784DCD" w:rsidRPr="00DC7063">
        <w:rPr>
          <w:rFonts w:ascii="Times New Roman" w:hAnsi="Times New Roman" w:cs="Times New Roman"/>
          <w:bCs/>
          <w:sz w:val="24"/>
          <w:szCs w:val="24"/>
          <w:lang w:val="sr-Cyrl-CS"/>
        </w:rPr>
        <w:t xml:space="preserve"> 2012; 46(4): 232-6.</w:t>
      </w:r>
      <w:r w:rsidR="00B355D0" w:rsidRPr="00DC7063">
        <w:rPr>
          <w:rFonts w:ascii="Times New Roman" w:hAnsi="Times New Roman" w:cs="Times New Roman"/>
          <w:bCs/>
          <w:sz w:val="24"/>
          <w:szCs w:val="24"/>
          <w:lang w:val="sr-Cyrl-CS"/>
        </w:rPr>
        <w:t xml:space="preserve"> </w:t>
      </w:r>
      <w:r w:rsidR="003D360E" w:rsidRPr="00DC7063">
        <w:rPr>
          <w:rFonts w:ascii="Times New Roman" w:hAnsi="Times New Roman" w:cs="Times New Roman"/>
          <w:b/>
          <w:bCs/>
          <w:sz w:val="24"/>
          <w:szCs w:val="24"/>
        </w:rPr>
        <w:t>(М53-1 бод)</w:t>
      </w:r>
    </w:p>
    <w:p w:rsidR="00870B82" w:rsidRPr="00800D39" w:rsidRDefault="00870B82" w:rsidP="00DD2460">
      <w:pPr>
        <w:spacing w:after="0" w:line="312" w:lineRule="auto"/>
        <w:ind w:right="-57"/>
        <w:jc w:val="both"/>
        <w:rPr>
          <w:rFonts w:ascii="Times New Roman" w:hAnsi="Times New Roman" w:cs="Times New Roman"/>
          <w:b/>
          <w:color w:val="000000" w:themeColor="text1"/>
          <w:sz w:val="28"/>
          <w:szCs w:val="28"/>
        </w:rPr>
      </w:pPr>
    </w:p>
    <w:p w:rsidR="001D797D" w:rsidRPr="008F677F" w:rsidRDefault="00870B82" w:rsidP="00DD2460">
      <w:pPr>
        <w:pStyle w:val="Heading2"/>
        <w:spacing w:before="0" w:line="312" w:lineRule="auto"/>
        <w:ind w:right="-57" w:firstLine="708"/>
        <w:rPr>
          <w:rFonts w:cs="Times New Roman"/>
          <w:color w:val="000000" w:themeColor="text1"/>
          <w:sz w:val="24"/>
          <w:szCs w:val="24"/>
        </w:rPr>
      </w:pPr>
      <w:r w:rsidRPr="008F677F">
        <w:rPr>
          <w:rFonts w:cs="Times New Roman"/>
          <w:color w:val="000000" w:themeColor="text1"/>
          <w:sz w:val="24"/>
          <w:szCs w:val="24"/>
        </w:rPr>
        <w:t>2.4. Оцена о испуњености обима и квалитета у односу на пријављену тему</w:t>
      </w:r>
    </w:p>
    <w:p w:rsidR="00EA69DB" w:rsidRPr="008F677F" w:rsidRDefault="00EA69DB" w:rsidP="00DD2460">
      <w:pPr>
        <w:spacing w:after="0" w:line="312" w:lineRule="auto"/>
        <w:ind w:right="-57" w:firstLine="720"/>
        <w:jc w:val="both"/>
        <w:rPr>
          <w:rFonts w:ascii="Times New Roman" w:hAnsi="Times New Roman" w:cs="Times New Roman"/>
          <w:color w:val="000000" w:themeColor="text1"/>
          <w:sz w:val="8"/>
          <w:szCs w:val="8"/>
        </w:rPr>
      </w:pPr>
    </w:p>
    <w:p w:rsidR="00784DCD" w:rsidRPr="008F677F" w:rsidRDefault="00625426" w:rsidP="00DD2460">
      <w:pPr>
        <w:spacing w:after="0" w:line="312" w:lineRule="auto"/>
        <w:ind w:right="-57" w:firstLine="720"/>
        <w:jc w:val="both"/>
        <w:rPr>
          <w:rFonts w:ascii="Times New Roman" w:hAnsi="Times New Roman" w:cs="Times New Roman"/>
          <w:color w:val="000000" w:themeColor="text1"/>
          <w:sz w:val="24"/>
          <w:szCs w:val="24"/>
          <w:lang w:val="sr-Cyrl-CS"/>
        </w:rPr>
      </w:pPr>
      <w:r w:rsidRPr="008F677F">
        <w:rPr>
          <w:rFonts w:ascii="Times New Roman" w:hAnsi="Times New Roman" w:cs="Times New Roman"/>
          <w:color w:val="000000" w:themeColor="text1"/>
          <w:sz w:val="24"/>
          <w:szCs w:val="24"/>
        </w:rPr>
        <w:t xml:space="preserve">Наслов докторске дисертације и урађеног истраживања се поклапају. </w:t>
      </w:r>
      <w:r w:rsidRPr="008F677F">
        <w:rPr>
          <w:rFonts w:ascii="Times New Roman" w:hAnsi="Times New Roman" w:cs="Times New Roman"/>
          <w:color w:val="000000" w:themeColor="text1"/>
          <w:sz w:val="24"/>
          <w:szCs w:val="24"/>
          <w:lang w:val="sr-Cyrl-CS"/>
        </w:rPr>
        <w:t xml:space="preserve">Одобрени циљеви истраживања и постављени циљеви у раду остали </w:t>
      </w:r>
      <w:r w:rsidR="0054313D" w:rsidRPr="008F677F">
        <w:rPr>
          <w:rFonts w:ascii="Times New Roman" w:hAnsi="Times New Roman" w:cs="Times New Roman"/>
          <w:color w:val="000000" w:themeColor="text1"/>
          <w:sz w:val="24"/>
          <w:szCs w:val="24"/>
          <w:lang w:val="sr-Cyrl-CS"/>
        </w:rPr>
        <w:t>су исти</w:t>
      </w:r>
      <w:r w:rsidRPr="008F677F">
        <w:rPr>
          <w:rFonts w:ascii="Times New Roman" w:hAnsi="Times New Roman" w:cs="Times New Roman"/>
          <w:color w:val="000000" w:themeColor="text1"/>
          <w:sz w:val="24"/>
          <w:szCs w:val="24"/>
          <w:lang w:val="sr-Cyrl-CS"/>
        </w:rPr>
        <w:t>. Примењ</w:t>
      </w:r>
      <w:r w:rsidR="0054313D" w:rsidRPr="008F677F">
        <w:rPr>
          <w:rFonts w:ascii="Times New Roman" w:hAnsi="Times New Roman" w:cs="Times New Roman"/>
          <w:color w:val="000000" w:themeColor="text1"/>
          <w:sz w:val="24"/>
          <w:szCs w:val="24"/>
          <w:lang w:val="sr-Cyrl-CS"/>
        </w:rPr>
        <w:t xml:space="preserve">ена методологија истраживања </w:t>
      </w:r>
      <w:r w:rsidRPr="008F677F">
        <w:rPr>
          <w:rFonts w:ascii="Times New Roman" w:hAnsi="Times New Roman" w:cs="Times New Roman"/>
          <w:color w:val="000000" w:themeColor="text1"/>
          <w:sz w:val="24"/>
          <w:szCs w:val="24"/>
          <w:lang w:val="sr-Cyrl-CS"/>
        </w:rPr>
        <w:t xml:space="preserve">идентична </w:t>
      </w:r>
      <w:r w:rsidR="0054313D" w:rsidRPr="008F677F">
        <w:rPr>
          <w:rFonts w:ascii="Times New Roman" w:hAnsi="Times New Roman" w:cs="Times New Roman"/>
          <w:color w:val="000000" w:themeColor="text1"/>
          <w:sz w:val="24"/>
          <w:szCs w:val="24"/>
          <w:lang w:val="sr-Cyrl-CS"/>
        </w:rPr>
        <w:t xml:space="preserve">је </w:t>
      </w:r>
      <w:r w:rsidRPr="008F677F">
        <w:rPr>
          <w:rFonts w:ascii="Times New Roman" w:hAnsi="Times New Roman" w:cs="Times New Roman"/>
          <w:color w:val="000000" w:themeColor="text1"/>
          <w:sz w:val="24"/>
          <w:szCs w:val="24"/>
          <w:lang w:val="sr-Cyrl-CS"/>
        </w:rPr>
        <w:t>са одобреном.</w:t>
      </w:r>
    </w:p>
    <w:p w:rsidR="00142896" w:rsidRPr="008F677F" w:rsidRDefault="00142896" w:rsidP="00DD2460">
      <w:pPr>
        <w:spacing w:after="0" w:line="312" w:lineRule="auto"/>
        <w:ind w:right="-57" w:firstLine="720"/>
        <w:jc w:val="both"/>
        <w:rPr>
          <w:rFonts w:ascii="Times New Roman" w:hAnsi="Times New Roman" w:cs="Times New Roman"/>
          <w:color w:val="000000" w:themeColor="text1"/>
          <w:sz w:val="24"/>
          <w:szCs w:val="24"/>
        </w:rPr>
      </w:pPr>
      <w:r w:rsidRPr="008F677F">
        <w:rPr>
          <w:rFonts w:ascii="Times New Roman" w:hAnsi="Times New Roman" w:cs="Times New Roman"/>
          <w:color w:val="000000" w:themeColor="text1"/>
          <w:sz w:val="24"/>
          <w:szCs w:val="24"/>
          <w:lang w:val="sr-Cyrl-CS"/>
        </w:rPr>
        <w:t>Докторска дисертација др Иване</w:t>
      </w:r>
      <w:r w:rsidR="001736E1" w:rsidRPr="008F677F">
        <w:rPr>
          <w:rFonts w:ascii="Times New Roman" w:hAnsi="Times New Roman" w:cs="Times New Roman"/>
          <w:color w:val="000000" w:themeColor="text1"/>
          <w:sz w:val="24"/>
          <w:szCs w:val="24"/>
          <w:lang w:val="sr-Cyrl-CS"/>
        </w:rPr>
        <w:t xml:space="preserve"> Пројовић</w:t>
      </w:r>
      <w:r w:rsidR="00F43624" w:rsidRPr="008F677F">
        <w:rPr>
          <w:rFonts w:ascii="Times New Roman" w:hAnsi="Times New Roman" w:cs="Times New Roman"/>
          <w:color w:val="000000" w:themeColor="text1"/>
          <w:sz w:val="24"/>
          <w:szCs w:val="24"/>
          <w:lang w:val="sr-Cyrl-CS"/>
        </w:rPr>
        <w:t xml:space="preserve"> написана</w:t>
      </w:r>
      <w:r w:rsidR="001736E1" w:rsidRPr="008F677F">
        <w:rPr>
          <w:rFonts w:ascii="Times New Roman" w:hAnsi="Times New Roman" w:cs="Times New Roman"/>
          <w:color w:val="000000" w:themeColor="text1"/>
          <w:sz w:val="24"/>
          <w:szCs w:val="24"/>
          <w:lang w:val="sr-Cyrl-CS"/>
        </w:rPr>
        <w:t xml:space="preserve"> је</w:t>
      </w:r>
      <w:r w:rsidR="00F43624" w:rsidRPr="008F677F">
        <w:rPr>
          <w:rFonts w:ascii="Times New Roman" w:hAnsi="Times New Roman" w:cs="Times New Roman"/>
          <w:color w:val="000000" w:themeColor="text1"/>
          <w:sz w:val="24"/>
          <w:szCs w:val="24"/>
          <w:lang w:val="sr-Cyrl-CS"/>
        </w:rPr>
        <w:t xml:space="preserve"> на 98</w:t>
      </w:r>
      <w:r w:rsidR="00C50864" w:rsidRPr="008F677F">
        <w:rPr>
          <w:rFonts w:ascii="Times New Roman" w:hAnsi="Times New Roman" w:cs="Times New Roman"/>
          <w:color w:val="000000" w:themeColor="text1"/>
          <w:sz w:val="24"/>
          <w:szCs w:val="24"/>
        </w:rPr>
        <w:t xml:space="preserve"> </w:t>
      </w:r>
      <w:r w:rsidR="001736E1" w:rsidRPr="008F677F">
        <w:rPr>
          <w:rFonts w:ascii="Times New Roman" w:hAnsi="Times New Roman" w:cs="Times New Roman"/>
          <w:color w:val="000000" w:themeColor="text1"/>
          <w:sz w:val="24"/>
          <w:szCs w:val="24"/>
          <w:lang w:val="sr-Cyrl-CS"/>
        </w:rPr>
        <w:t>ст</w:t>
      </w:r>
      <w:r w:rsidR="00F2716E" w:rsidRPr="008F677F">
        <w:rPr>
          <w:rFonts w:ascii="Times New Roman" w:hAnsi="Times New Roman" w:cs="Times New Roman"/>
          <w:color w:val="000000" w:themeColor="text1"/>
          <w:sz w:val="24"/>
          <w:szCs w:val="24"/>
          <w:lang w:val="sr-Cyrl-CS"/>
        </w:rPr>
        <w:t>р</w:t>
      </w:r>
      <w:r w:rsidR="001736E1" w:rsidRPr="008F677F">
        <w:rPr>
          <w:rFonts w:ascii="Times New Roman" w:hAnsi="Times New Roman" w:cs="Times New Roman"/>
          <w:color w:val="000000" w:themeColor="text1"/>
          <w:sz w:val="24"/>
          <w:szCs w:val="24"/>
          <w:lang w:val="sr-Cyrl-CS"/>
        </w:rPr>
        <w:t>а</w:t>
      </w:r>
      <w:r w:rsidR="00F2716E" w:rsidRPr="008F677F">
        <w:rPr>
          <w:rFonts w:ascii="Times New Roman" w:hAnsi="Times New Roman" w:cs="Times New Roman"/>
          <w:color w:val="000000" w:themeColor="text1"/>
          <w:sz w:val="24"/>
          <w:szCs w:val="24"/>
          <w:lang w:val="sr-Cyrl-CS"/>
        </w:rPr>
        <w:t>на</w:t>
      </w:r>
      <w:r w:rsidRPr="008F677F">
        <w:rPr>
          <w:rFonts w:ascii="Times New Roman" w:hAnsi="Times New Roman" w:cs="Times New Roman"/>
          <w:color w:val="000000" w:themeColor="text1"/>
          <w:sz w:val="24"/>
          <w:szCs w:val="24"/>
          <w:lang w:val="sr-Cyrl-CS"/>
        </w:rPr>
        <w:t xml:space="preserve"> укључујући и библиографске пода</w:t>
      </w:r>
      <w:r w:rsidR="001736E1" w:rsidRPr="008F677F">
        <w:rPr>
          <w:rFonts w:ascii="Times New Roman" w:hAnsi="Times New Roman" w:cs="Times New Roman"/>
          <w:color w:val="000000" w:themeColor="text1"/>
          <w:sz w:val="24"/>
          <w:szCs w:val="24"/>
          <w:lang w:val="sr-Cyrl-CS"/>
        </w:rPr>
        <w:t xml:space="preserve">тке и садржи следећа поглавља: Увод, </w:t>
      </w:r>
      <w:r w:rsidR="0076679F" w:rsidRPr="008F677F">
        <w:rPr>
          <w:rFonts w:ascii="Times New Roman" w:hAnsi="Times New Roman" w:cs="Times New Roman"/>
          <w:color w:val="000000" w:themeColor="text1"/>
          <w:sz w:val="24"/>
          <w:szCs w:val="24"/>
          <w:lang w:val="sr-Cyrl-CS"/>
        </w:rPr>
        <w:t>Циљеви истраживања, Материјал, Методологија, Резултати, Дискусија</w:t>
      </w:r>
      <w:r w:rsidR="001736E1" w:rsidRPr="008F677F">
        <w:rPr>
          <w:rFonts w:ascii="Times New Roman" w:hAnsi="Times New Roman" w:cs="Times New Roman"/>
          <w:color w:val="000000" w:themeColor="text1"/>
          <w:sz w:val="24"/>
          <w:szCs w:val="24"/>
          <w:lang w:val="sr-Cyrl-CS"/>
        </w:rPr>
        <w:t>, Закључци и Литература</w:t>
      </w:r>
      <w:r w:rsidRPr="008F677F">
        <w:rPr>
          <w:rFonts w:ascii="Times New Roman" w:hAnsi="Times New Roman" w:cs="Times New Roman"/>
          <w:color w:val="000000" w:themeColor="text1"/>
          <w:sz w:val="24"/>
          <w:szCs w:val="24"/>
          <w:lang w:val="sr-Cyrl-CS"/>
        </w:rPr>
        <w:t xml:space="preserve">. Рад садржи </w:t>
      </w:r>
      <w:r w:rsidR="001736E1" w:rsidRPr="008F677F">
        <w:rPr>
          <w:rFonts w:ascii="Times New Roman" w:hAnsi="Times New Roman" w:cs="Times New Roman"/>
          <w:color w:val="000000" w:themeColor="text1"/>
          <w:sz w:val="24"/>
          <w:szCs w:val="24"/>
          <w:lang w:val="sr-Cyrl-CS"/>
        </w:rPr>
        <w:t xml:space="preserve">укупно </w:t>
      </w:r>
      <w:r w:rsidRPr="008F677F">
        <w:rPr>
          <w:rFonts w:ascii="Times New Roman" w:hAnsi="Times New Roman" w:cs="Times New Roman"/>
          <w:color w:val="000000" w:themeColor="text1"/>
          <w:sz w:val="24"/>
          <w:szCs w:val="24"/>
          <w:lang w:val="sr-Cyrl-CS"/>
        </w:rPr>
        <w:t>9 т</w:t>
      </w:r>
      <w:r w:rsidR="001736E1" w:rsidRPr="008F677F">
        <w:rPr>
          <w:rFonts w:ascii="Times New Roman" w:hAnsi="Times New Roman" w:cs="Times New Roman"/>
          <w:color w:val="000000" w:themeColor="text1"/>
          <w:sz w:val="24"/>
          <w:szCs w:val="24"/>
          <w:lang w:val="sr-Cyrl-CS"/>
        </w:rPr>
        <w:t>абела и 44 графикона. Поглавље „Л</w:t>
      </w:r>
      <w:r w:rsidRPr="008F677F">
        <w:rPr>
          <w:rFonts w:ascii="Times New Roman" w:hAnsi="Times New Roman" w:cs="Times New Roman"/>
          <w:color w:val="000000" w:themeColor="text1"/>
          <w:sz w:val="24"/>
          <w:szCs w:val="24"/>
          <w:lang w:val="sr-Cyrl-CS"/>
        </w:rPr>
        <w:t>итература</w:t>
      </w:r>
      <w:r w:rsidR="001736E1" w:rsidRPr="008F677F">
        <w:rPr>
          <w:rFonts w:ascii="Times New Roman" w:hAnsi="Times New Roman" w:cs="Times New Roman"/>
          <w:color w:val="000000" w:themeColor="text1"/>
          <w:sz w:val="24"/>
          <w:szCs w:val="24"/>
          <w:lang w:val="sr-Cyrl-CS"/>
        </w:rPr>
        <w:t>“</w:t>
      </w:r>
      <w:r w:rsidRPr="008F677F">
        <w:rPr>
          <w:rFonts w:ascii="Times New Roman" w:hAnsi="Times New Roman" w:cs="Times New Roman"/>
          <w:color w:val="000000" w:themeColor="text1"/>
          <w:sz w:val="24"/>
          <w:szCs w:val="24"/>
          <w:lang w:val="sr-Cyrl-CS"/>
        </w:rPr>
        <w:t xml:space="preserve"> садржи 117</w:t>
      </w:r>
      <w:r w:rsidR="001736E1" w:rsidRPr="008F677F">
        <w:rPr>
          <w:rFonts w:ascii="Times New Roman" w:hAnsi="Times New Roman" w:cs="Times New Roman"/>
          <w:color w:val="000000" w:themeColor="text1"/>
          <w:sz w:val="24"/>
          <w:szCs w:val="24"/>
        </w:rPr>
        <w:t xml:space="preserve"> релевантних</w:t>
      </w:r>
      <w:r w:rsidRPr="008F677F">
        <w:rPr>
          <w:rFonts w:ascii="Times New Roman" w:hAnsi="Times New Roman" w:cs="Times New Roman"/>
          <w:color w:val="000000" w:themeColor="text1"/>
          <w:sz w:val="24"/>
          <w:szCs w:val="24"/>
          <w:lang w:val="sr-Cyrl-CS"/>
        </w:rPr>
        <w:t xml:space="preserve"> цитираних библиографских </w:t>
      </w:r>
      <w:r w:rsidR="001736E1" w:rsidRPr="008F677F">
        <w:rPr>
          <w:rFonts w:ascii="Times New Roman" w:hAnsi="Times New Roman" w:cs="Times New Roman"/>
          <w:color w:val="000000" w:themeColor="text1"/>
          <w:sz w:val="24"/>
          <w:szCs w:val="24"/>
          <w:lang w:val="sr-Cyrl-CS"/>
        </w:rPr>
        <w:t>јединица из домаћих и иностраних</w:t>
      </w:r>
      <w:r w:rsidRPr="008F677F">
        <w:rPr>
          <w:rFonts w:ascii="Times New Roman" w:hAnsi="Times New Roman" w:cs="Times New Roman"/>
          <w:color w:val="000000" w:themeColor="text1"/>
          <w:sz w:val="24"/>
          <w:szCs w:val="24"/>
          <w:lang w:val="sr-Cyrl-CS"/>
        </w:rPr>
        <w:t xml:space="preserve"> публикација.</w:t>
      </w:r>
    </w:p>
    <w:p w:rsidR="00971265" w:rsidRPr="008F677F" w:rsidRDefault="00383BDA" w:rsidP="00DD2460">
      <w:pPr>
        <w:autoSpaceDE w:val="0"/>
        <w:autoSpaceDN w:val="0"/>
        <w:adjustRightInd w:val="0"/>
        <w:spacing w:after="0" w:line="312" w:lineRule="auto"/>
        <w:ind w:right="-57" w:firstLine="720"/>
        <w:jc w:val="both"/>
        <w:rPr>
          <w:rFonts w:ascii="Times New Roman" w:hAnsi="Times New Roman" w:cs="Times New Roman"/>
          <w:color w:val="000000" w:themeColor="text1"/>
          <w:sz w:val="24"/>
          <w:szCs w:val="24"/>
        </w:rPr>
      </w:pPr>
      <w:r w:rsidRPr="008F677F">
        <w:rPr>
          <w:rFonts w:ascii="Times New Roman" w:hAnsi="Times New Roman" w:cs="Times New Roman"/>
          <w:color w:val="000000" w:themeColor="text1"/>
          <w:sz w:val="24"/>
          <w:szCs w:val="24"/>
        </w:rPr>
        <w:t>У уводно</w:t>
      </w:r>
      <w:r w:rsidR="00C50864" w:rsidRPr="008F677F">
        <w:rPr>
          <w:rFonts w:ascii="Times New Roman" w:hAnsi="Times New Roman" w:cs="Times New Roman"/>
          <w:color w:val="000000" w:themeColor="text1"/>
          <w:sz w:val="24"/>
          <w:szCs w:val="24"/>
        </w:rPr>
        <w:t xml:space="preserve">м делу и теоретском разматрању, </w:t>
      </w:r>
      <w:r w:rsidRPr="008F677F">
        <w:rPr>
          <w:rFonts w:ascii="Times New Roman" w:hAnsi="Times New Roman" w:cs="Times New Roman"/>
          <w:color w:val="000000" w:themeColor="text1"/>
          <w:sz w:val="24"/>
          <w:szCs w:val="24"/>
        </w:rPr>
        <w:t>кандидат је на свеобухватан, јасан и прецизан начин изложи</w:t>
      </w:r>
      <w:r w:rsidRPr="008F677F">
        <w:rPr>
          <w:rFonts w:ascii="Times New Roman" w:hAnsi="Times New Roman" w:cs="Times New Roman"/>
          <w:color w:val="000000" w:themeColor="text1"/>
          <w:sz w:val="24"/>
          <w:szCs w:val="24"/>
          <w:lang w:val="sr-Cyrl-CS"/>
        </w:rPr>
        <w:t>о</w:t>
      </w:r>
      <w:r w:rsidRPr="008F677F">
        <w:rPr>
          <w:rFonts w:ascii="Times New Roman" w:hAnsi="Times New Roman" w:cs="Times New Roman"/>
          <w:color w:val="000000" w:themeColor="text1"/>
          <w:sz w:val="24"/>
          <w:szCs w:val="24"/>
        </w:rPr>
        <w:t xml:space="preserve"> актуелна сазнања</w:t>
      </w:r>
      <w:r w:rsidR="00AA1AD9" w:rsidRPr="008F677F">
        <w:rPr>
          <w:rFonts w:ascii="Times New Roman" w:hAnsi="Times New Roman" w:cs="Times New Roman"/>
          <w:color w:val="000000" w:themeColor="text1"/>
          <w:sz w:val="24"/>
          <w:szCs w:val="24"/>
        </w:rPr>
        <w:t xml:space="preserve"> </w:t>
      </w:r>
      <w:r w:rsidRPr="008F677F">
        <w:rPr>
          <w:rFonts w:ascii="Times New Roman" w:hAnsi="Times New Roman" w:cs="Times New Roman"/>
          <w:color w:val="000000" w:themeColor="text1"/>
          <w:sz w:val="24"/>
          <w:szCs w:val="24"/>
        </w:rPr>
        <w:t>о проблему потенцијално неодговарајућег прописива</w:t>
      </w:r>
      <w:r w:rsidR="00750B64" w:rsidRPr="008F677F">
        <w:rPr>
          <w:rFonts w:ascii="Times New Roman" w:hAnsi="Times New Roman" w:cs="Times New Roman"/>
          <w:color w:val="000000" w:themeColor="text1"/>
          <w:sz w:val="24"/>
          <w:szCs w:val="24"/>
        </w:rPr>
        <w:t xml:space="preserve">ња лекова старијим пацијентима. </w:t>
      </w:r>
      <w:r w:rsidR="00AD1500" w:rsidRPr="008F677F">
        <w:rPr>
          <w:rFonts w:ascii="Times New Roman" w:hAnsi="Times New Roman" w:cs="Times New Roman"/>
          <w:color w:val="000000" w:themeColor="text1"/>
          <w:sz w:val="24"/>
          <w:szCs w:val="24"/>
        </w:rPr>
        <w:t>Старење становништва представља глобални демографски феномен удружен са бројним неминовним послед</w:t>
      </w:r>
      <w:r w:rsidR="00736580" w:rsidRPr="008F677F">
        <w:rPr>
          <w:rFonts w:ascii="Times New Roman" w:hAnsi="Times New Roman" w:cs="Times New Roman"/>
          <w:color w:val="000000" w:themeColor="text1"/>
          <w:sz w:val="24"/>
          <w:szCs w:val="24"/>
        </w:rPr>
        <w:t>ицама</w:t>
      </w:r>
      <w:r w:rsidR="00B167BA" w:rsidRPr="008F677F">
        <w:rPr>
          <w:rFonts w:ascii="Times New Roman" w:hAnsi="Times New Roman" w:cs="Times New Roman"/>
          <w:color w:val="000000" w:themeColor="text1"/>
          <w:sz w:val="24"/>
          <w:szCs w:val="24"/>
        </w:rPr>
        <w:t xml:space="preserve"> по јавно здравље</w:t>
      </w:r>
      <w:r w:rsidR="00084E61" w:rsidRPr="008F677F">
        <w:rPr>
          <w:rFonts w:ascii="Times New Roman" w:hAnsi="Times New Roman" w:cs="Times New Roman"/>
          <w:color w:val="000000" w:themeColor="text1"/>
          <w:sz w:val="24"/>
          <w:szCs w:val="24"/>
        </w:rPr>
        <w:t xml:space="preserve">. </w:t>
      </w:r>
      <w:r w:rsidR="00B167BA" w:rsidRPr="008F677F">
        <w:rPr>
          <w:rFonts w:ascii="Times New Roman" w:hAnsi="Times New Roman" w:cs="Times New Roman"/>
          <w:color w:val="000000" w:themeColor="text1"/>
          <w:sz w:val="24"/>
          <w:szCs w:val="24"/>
        </w:rPr>
        <w:lastRenderedPageBreak/>
        <w:t xml:space="preserve">Нерационална употреба лекова </w:t>
      </w:r>
      <w:r w:rsidR="00660D5D" w:rsidRPr="008F677F">
        <w:rPr>
          <w:rFonts w:ascii="Times New Roman" w:hAnsi="Times New Roman" w:cs="Times New Roman"/>
          <w:color w:val="000000" w:themeColor="text1"/>
          <w:sz w:val="24"/>
          <w:szCs w:val="24"/>
        </w:rPr>
        <w:t>код пације</w:t>
      </w:r>
      <w:r w:rsidR="00084E61" w:rsidRPr="008F677F">
        <w:rPr>
          <w:rFonts w:ascii="Times New Roman" w:hAnsi="Times New Roman" w:cs="Times New Roman"/>
          <w:color w:val="000000" w:themeColor="text1"/>
          <w:sz w:val="24"/>
          <w:szCs w:val="24"/>
        </w:rPr>
        <w:t>нта</w:t>
      </w:r>
      <w:r w:rsidR="00B167BA" w:rsidRPr="008F677F">
        <w:rPr>
          <w:rFonts w:ascii="Times New Roman" w:hAnsi="Times New Roman" w:cs="Times New Roman"/>
          <w:color w:val="000000" w:themeColor="text1"/>
          <w:sz w:val="24"/>
          <w:szCs w:val="24"/>
        </w:rPr>
        <w:t xml:space="preserve"> старије </w:t>
      </w:r>
      <w:r w:rsidR="00084E61" w:rsidRPr="008F677F">
        <w:rPr>
          <w:rFonts w:ascii="Times New Roman" w:hAnsi="Times New Roman" w:cs="Times New Roman"/>
          <w:color w:val="000000" w:themeColor="text1"/>
          <w:sz w:val="24"/>
          <w:szCs w:val="24"/>
        </w:rPr>
        <w:t xml:space="preserve">животне доби </w:t>
      </w:r>
      <w:r w:rsidR="00B167BA" w:rsidRPr="008F677F">
        <w:rPr>
          <w:rFonts w:ascii="Times New Roman" w:hAnsi="Times New Roman" w:cs="Times New Roman"/>
          <w:color w:val="000000" w:themeColor="text1"/>
          <w:sz w:val="24"/>
          <w:szCs w:val="24"/>
        </w:rPr>
        <w:t>тематика је бројних спроведених истраживања која су се, пак, доста разликовала</w:t>
      </w:r>
      <w:r w:rsidRPr="008F677F">
        <w:rPr>
          <w:rFonts w:ascii="Times New Roman" w:hAnsi="Times New Roman" w:cs="Times New Roman"/>
          <w:color w:val="000000" w:themeColor="text1"/>
          <w:sz w:val="24"/>
          <w:szCs w:val="24"/>
        </w:rPr>
        <w:t xml:space="preserve"> у методолошком приступу, не само у погледу врсте и начина примене инструмента за процену неодговарајућег прописивања, врсте (облика) неодговарајућег прописивања као испитиваног исхода и институционалног нивоа у систему здр</w:t>
      </w:r>
      <w:r w:rsidR="001736E1" w:rsidRPr="008F677F">
        <w:rPr>
          <w:rFonts w:ascii="Times New Roman" w:hAnsi="Times New Roman" w:cs="Times New Roman"/>
          <w:color w:val="000000" w:themeColor="text1"/>
          <w:sz w:val="24"/>
          <w:szCs w:val="24"/>
        </w:rPr>
        <w:t>авствене заштите</w:t>
      </w:r>
      <w:r w:rsidRPr="008F677F">
        <w:rPr>
          <w:rFonts w:ascii="Times New Roman" w:hAnsi="Times New Roman" w:cs="Times New Roman"/>
          <w:color w:val="000000" w:themeColor="text1"/>
          <w:sz w:val="24"/>
          <w:szCs w:val="24"/>
        </w:rPr>
        <w:t>, него и по питању избора потенцијалних предиктора и поступака анализе њихове повезаности са посматраним исходом</w:t>
      </w:r>
      <w:r w:rsidR="00660D5D" w:rsidRPr="008F677F">
        <w:rPr>
          <w:rFonts w:ascii="Times New Roman" w:hAnsi="Times New Roman" w:cs="Times New Roman"/>
          <w:color w:val="000000" w:themeColor="text1"/>
          <w:sz w:val="24"/>
          <w:szCs w:val="24"/>
        </w:rPr>
        <w:t xml:space="preserve">. Сходно наведеном, унутар тезе посебна пажња је посвећена адекватном одабиру </w:t>
      </w:r>
      <w:r w:rsidR="00F126DD" w:rsidRPr="008F677F">
        <w:rPr>
          <w:rFonts w:ascii="Times New Roman" w:hAnsi="Times New Roman" w:cs="Times New Roman"/>
          <w:color w:val="000000" w:themeColor="text1"/>
          <w:sz w:val="24"/>
          <w:szCs w:val="24"/>
        </w:rPr>
        <w:t xml:space="preserve">и </w:t>
      </w:r>
      <w:r w:rsidR="0095022C" w:rsidRPr="008F677F">
        <w:rPr>
          <w:rFonts w:ascii="Times New Roman" w:hAnsi="Times New Roman" w:cs="Times New Roman"/>
          <w:color w:val="000000" w:themeColor="text1"/>
          <w:sz w:val="24"/>
          <w:szCs w:val="24"/>
        </w:rPr>
        <w:t xml:space="preserve">релеватној </w:t>
      </w:r>
      <w:r w:rsidR="00F126DD" w:rsidRPr="008F677F">
        <w:rPr>
          <w:rFonts w:ascii="Times New Roman" w:hAnsi="Times New Roman" w:cs="Times New Roman"/>
          <w:color w:val="000000" w:themeColor="text1"/>
          <w:sz w:val="24"/>
          <w:szCs w:val="24"/>
        </w:rPr>
        <w:t xml:space="preserve">примени </w:t>
      </w:r>
      <w:r w:rsidR="00660D5D" w:rsidRPr="008F677F">
        <w:rPr>
          <w:rFonts w:ascii="Times New Roman" w:hAnsi="Times New Roman" w:cs="Times New Roman"/>
          <w:color w:val="000000" w:themeColor="text1"/>
          <w:sz w:val="24"/>
          <w:szCs w:val="24"/>
        </w:rPr>
        <w:t>инструмен</w:t>
      </w:r>
      <w:r w:rsidR="007674FE" w:rsidRPr="008F677F">
        <w:rPr>
          <w:rFonts w:ascii="Times New Roman" w:hAnsi="Times New Roman" w:cs="Times New Roman"/>
          <w:color w:val="000000" w:themeColor="text1"/>
          <w:sz w:val="24"/>
          <w:szCs w:val="24"/>
        </w:rPr>
        <w:t>ат</w:t>
      </w:r>
      <w:r w:rsidR="00660D5D" w:rsidRPr="008F677F">
        <w:rPr>
          <w:rFonts w:ascii="Times New Roman" w:hAnsi="Times New Roman" w:cs="Times New Roman"/>
          <w:color w:val="000000" w:themeColor="text1"/>
          <w:sz w:val="24"/>
          <w:szCs w:val="24"/>
        </w:rPr>
        <w:t>а</w:t>
      </w:r>
      <w:r w:rsidR="00F126DD" w:rsidRPr="008F677F">
        <w:rPr>
          <w:rFonts w:ascii="Times New Roman" w:hAnsi="Times New Roman" w:cs="Times New Roman"/>
          <w:color w:val="000000" w:themeColor="text1"/>
          <w:sz w:val="24"/>
          <w:szCs w:val="24"/>
        </w:rPr>
        <w:t xml:space="preserve"> </w:t>
      </w:r>
      <w:r w:rsidR="00660D5D" w:rsidRPr="008F677F">
        <w:rPr>
          <w:rFonts w:ascii="Times New Roman" w:hAnsi="Times New Roman" w:cs="Times New Roman"/>
          <w:color w:val="000000" w:themeColor="text1"/>
          <w:sz w:val="24"/>
          <w:szCs w:val="24"/>
        </w:rPr>
        <w:t>за процену неодговарајућег прописивања леков</w:t>
      </w:r>
      <w:r w:rsidR="001B428C" w:rsidRPr="008F677F">
        <w:rPr>
          <w:rFonts w:ascii="Times New Roman" w:hAnsi="Times New Roman" w:cs="Times New Roman"/>
          <w:color w:val="000000" w:themeColor="text1"/>
          <w:sz w:val="24"/>
          <w:szCs w:val="24"/>
        </w:rPr>
        <w:t xml:space="preserve">а </w:t>
      </w:r>
      <w:r w:rsidR="001418C9" w:rsidRPr="008F677F">
        <w:rPr>
          <w:rFonts w:ascii="Times New Roman" w:hAnsi="Times New Roman" w:cs="Times New Roman"/>
          <w:color w:val="000000" w:themeColor="text1"/>
          <w:sz w:val="24"/>
          <w:szCs w:val="24"/>
        </w:rPr>
        <w:t>старијим пацијентима, различитих</w:t>
      </w:r>
      <w:r w:rsidR="00660D5D" w:rsidRPr="008F677F">
        <w:rPr>
          <w:rFonts w:ascii="Times New Roman" w:hAnsi="Times New Roman" w:cs="Times New Roman"/>
          <w:color w:val="000000" w:themeColor="text1"/>
          <w:sz w:val="24"/>
          <w:szCs w:val="24"/>
        </w:rPr>
        <w:t xml:space="preserve"> по својој сензитивности за откривање грешака у прописивању удружених са настанком озбиљних нежељених дејстава</w:t>
      </w:r>
      <w:r w:rsidR="001B428C" w:rsidRPr="008F677F">
        <w:rPr>
          <w:rFonts w:ascii="Times New Roman" w:hAnsi="Times New Roman" w:cs="Times New Roman"/>
          <w:color w:val="000000" w:themeColor="text1"/>
          <w:sz w:val="24"/>
          <w:szCs w:val="24"/>
        </w:rPr>
        <w:t xml:space="preserve"> лекова</w:t>
      </w:r>
      <w:r w:rsidR="00660D5D" w:rsidRPr="008F677F">
        <w:rPr>
          <w:rFonts w:ascii="Times New Roman" w:hAnsi="Times New Roman" w:cs="Times New Roman"/>
          <w:color w:val="000000" w:themeColor="text1"/>
          <w:sz w:val="24"/>
          <w:szCs w:val="24"/>
        </w:rPr>
        <w:t xml:space="preserve">. </w:t>
      </w:r>
      <w:r w:rsidR="00FE39D3" w:rsidRPr="008F677F">
        <w:rPr>
          <w:rFonts w:ascii="Times New Roman" w:hAnsi="Times New Roman" w:cs="Times New Roman"/>
          <w:color w:val="000000" w:themeColor="text1"/>
          <w:sz w:val="24"/>
          <w:szCs w:val="24"/>
        </w:rPr>
        <w:t>У</w:t>
      </w:r>
      <w:r w:rsidR="006C3826" w:rsidRPr="008F677F">
        <w:rPr>
          <w:rFonts w:ascii="Times New Roman" w:hAnsi="Times New Roman" w:cs="Times New Roman"/>
          <w:color w:val="000000" w:themeColor="text1"/>
          <w:sz w:val="24"/>
          <w:szCs w:val="24"/>
        </w:rPr>
        <w:t xml:space="preserve">зимајући у обзир </w:t>
      </w:r>
      <w:r w:rsidR="00EF3389">
        <w:rPr>
          <w:rFonts w:ascii="Times New Roman" w:hAnsi="Times New Roman" w:cs="Times New Roman"/>
          <w:color w:val="000000" w:themeColor="text1"/>
          <w:sz w:val="24"/>
          <w:szCs w:val="24"/>
        </w:rPr>
        <w:t xml:space="preserve">и </w:t>
      </w:r>
      <w:r w:rsidR="006C3826" w:rsidRPr="008F677F">
        <w:rPr>
          <w:rFonts w:ascii="Times New Roman" w:hAnsi="Times New Roman" w:cs="Times New Roman"/>
          <w:color w:val="000000" w:themeColor="text1"/>
          <w:sz w:val="24"/>
          <w:szCs w:val="24"/>
        </w:rPr>
        <w:t xml:space="preserve">чињеницу да </w:t>
      </w:r>
      <w:r w:rsidR="007D4E5F" w:rsidRPr="008F677F">
        <w:rPr>
          <w:rFonts w:ascii="Times New Roman" w:hAnsi="Times New Roman" w:cs="Times New Roman"/>
          <w:color w:val="000000" w:themeColor="text1"/>
          <w:sz w:val="24"/>
          <w:szCs w:val="24"/>
        </w:rPr>
        <w:t xml:space="preserve">су </w:t>
      </w:r>
      <w:r w:rsidR="007D7398" w:rsidRPr="008F677F">
        <w:rPr>
          <w:rFonts w:ascii="Times New Roman" w:hAnsi="Times New Roman" w:cs="Times New Roman"/>
          <w:color w:val="000000" w:themeColor="text1"/>
          <w:sz w:val="24"/>
          <w:szCs w:val="24"/>
        </w:rPr>
        <w:t>литера</w:t>
      </w:r>
      <w:r w:rsidR="006C3826" w:rsidRPr="008F677F">
        <w:rPr>
          <w:rFonts w:ascii="Times New Roman" w:hAnsi="Times New Roman" w:cs="Times New Roman"/>
          <w:color w:val="000000" w:themeColor="text1"/>
          <w:sz w:val="24"/>
          <w:szCs w:val="24"/>
        </w:rPr>
        <w:t>турни</w:t>
      </w:r>
      <w:r w:rsidR="007D7398" w:rsidRPr="008F677F">
        <w:rPr>
          <w:rFonts w:ascii="Times New Roman" w:hAnsi="Times New Roman" w:cs="Times New Roman"/>
          <w:color w:val="000000" w:themeColor="text1"/>
          <w:sz w:val="24"/>
          <w:szCs w:val="24"/>
        </w:rPr>
        <w:t xml:space="preserve"> подаци </w:t>
      </w:r>
      <w:r w:rsidR="007D4E5F" w:rsidRPr="008F677F">
        <w:rPr>
          <w:rFonts w:ascii="Times New Roman" w:hAnsi="Times New Roman" w:cs="Times New Roman"/>
          <w:color w:val="000000" w:themeColor="text1"/>
          <w:sz w:val="24"/>
          <w:szCs w:val="24"/>
        </w:rPr>
        <w:t>о адитивном деловању удружених фактора ризика</w:t>
      </w:r>
      <w:r w:rsidR="007D7398" w:rsidRPr="008F677F">
        <w:rPr>
          <w:rFonts w:ascii="Times New Roman" w:hAnsi="Times New Roman" w:cs="Times New Roman"/>
          <w:color w:val="000000" w:themeColor="text1"/>
          <w:sz w:val="24"/>
          <w:szCs w:val="24"/>
        </w:rPr>
        <w:t xml:space="preserve"> оскудни и непоуздани</w:t>
      </w:r>
      <w:r w:rsidR="008B6E02" w:rsidRPr="008F677F">
        <w:rPr>
          <w:rFonts w:ascii="Times New Roman" w:hAnsi="Times New Roman" w:cs="Times New Roman"/>
          <w:color w:val="000000" w:themeColor="text1"/>
          <w:sz w:val="24"/>
          <w:szCs w:val="24"/>
        </w:rPr>
        <w:t xml:space="preserve">, </w:t>
      </w:r>
      <w:r w:rsidR="00660D5D" w:rsidRPr="008F677F">
        <w:rPr>
          <w:rFonts w:ascii="Times New Roman" w:hAnsi="Times New Roman" w:cs="Times New Roman"/>
          <w:color w:val="000000" w:themeColor="text1"/>
          <w:sz w:val="24"/>
          <w:szCs w:val="24"/>
        </w:rPr>
        <w:t>кандидат се</w:t>
      </w:r>
      <w:r w:rsidR="008729D3" w:rsidRPr="008F677F">
        <w:rPr>
          <w:rFonts w:ascii="Times New Roman" w:hAnsi="Times New Roman" w:cs="Times New Roman"/>
          <w:color w:val="000000" w:themeColor="text1"/>
          <w:sz w:val="24"/>
          <w:szCs w:val="24"/>
        </w:rPr>
        <w:t xml:space="preserve"> </w:t>
      </w:r>
      <w:r w:rsidR="005635BB" w:rsidRPr="008F677F">
        <w:rPr>
          <w:rFonts w:ascii="Times New Roman" w:hAnsi="Times New Roman" w:cs="Times New Roman"/>
          <w:color w:val="000000" w:themeColor="text1"/>
          <w:sz w:val="24"/>
          <w:szCs w:val="24"/>
        </w:rPr>
        <w:t>у св</w:t>
      </w:r>
      <w:r w:rsidR="008729D3" w:rsidRPr="008F677F">
        <w:rPr>
          <w:rFonts w:ascii="Times New Roman" w:hAnsi="Times New Roman" w:cs="Times New Roman"/>
          <w:color w:val="000000" w:themeColor="text1"/>
          <w:sz w:val="24"/>
          <w:szCs w:val="24"/>
        </w:rPr>
        <w:t>ом истраживању</w:t>
      </w:r>
      <w:r w:rsidR="00660D5D" w:rsidRPr="008F677F">
        <w:rPr>
          <w:rFonts w:ascii="Times New Roman" w:hAnsi="Times New Roman" w:cs="Times New Roman"/>
          <w:color w:val="000000" w:themeColor="text1"/>
          <w:sz w:val="24"/>
          <w:szCs w:val="24"/>
        </w:rPr>
        <w:t xml:space="preserve"> </w:t>
      </w:r>
      <w:r w:rsidR="007A08EA" w:rsidRPr="008F677F">
        <w:rPr>
          <w:rFonts w:ascii="Times New Roman" w:hAnsi="Times New Roman" w:cs="Times New Roman"/>
          <w:color w:val="000000" w:themeColor="text1"/>
          <w:sz w:val="24"/>
          <w:szCs w:val="24"/>
        </w:rPr>
        <w:t>нарочито</w:t>
      </w:r>
      <w:r w:rsidR="008B6E02" w:rsidRPr="008F677F">
        <w:rPr>
          <w:rFonts w:ascii="Times New Roman" w:hAnsi="Times New Roman" w:cs="Times New Roman"/>
          <w:color w:val="000000" w:themeColor="text1"/>
          <w:sz w:val="24"/>
          <w:szCs w:val="24"/>
        </w:rPr>
        <w:t xml:space="preserve"> осврнуо на </w:t>
      </w:r>
      <w:r w:rsidR="005635BB" w:rsidRPr="008F677F">
        <w:rPr>
          <w:rFonts w:ascii="Times New Roman" w:hAnsi="Times New Roman" w:cs="Times New Roman"/>
          <w:color w:val="000000" w:themeColor="text1"/>
          <w:sz w:val="24"/>
          <w:szCs w:val="24"/>
        </w:rPr>
        <w:t xml:space="preserve">терапијске </w:t>
      </w:r>
      <w:r w:rsidR="003070D6" w:rsidRPr="008F677F">
        <w:rPr>
          <w:rFonts w:ascii="Times New Roman" w:hAnsi="Times New Roman" w:cs="Times New Roman"/>
          <w:color w:val="000000" w:themeColor="text1"/>
          <w:sz w:val="24"/>
          <w:szCs w:val="24"/>
        </w:rPr>
        <w:t>п</w:t>
      </w:r>
      <w:r w:rsidR="005635BB" w:rsidRPr="008F677F">
        <w:rPr>
          <w:rFonts w:ascii="Times New Roman" w:hAnsi="Times New Roman" w:cs="Times New Roman"/>
          <w:color w:val="000000" w:themeColor="text1"/>
          <w:sz w:val="24"/>
          <w:szCs w:val="24"/>
        </w:rPr>
        <w:t xml:space="preserve">роблеме </w:t>
      </w:r>
      <w:r w:rsidR="008B6E02" w:rsidRPr="008F677F">
        <w:rPr>
          <w:rFonts w:ascii="Times New Roman" w:hAnsi="Times New Roman" w:cs="Times New Roman"/>
          <w:color w:val="000000" w:themeColor="text1"/>
          <w:sz w:val="24"/>
          <w:szCs w:val="24"/>
        </w:rPr>
        <w:t xml:space="preserve">код </w:t>
      </w:r>
      <w:r w:rsidR="00E74305" w:rsidRPr="008F677F">
        <w:rPr>
          <w:rFonts w:ascii="Times New Roman" w:hAnsi="Times New Roman" w:cs="Times New Roman"/>
          <w:color w:val="000000" w:themeColor="text1"/>
          <w:sz w:val="24"/>
          <w:szCs w:val="24"/>
        </w:rPr>
        <w:t>старијих пацијената повезане са</w:t>
      </w:r>
      <w:r w:rsidR="009409F6" w:rsidRPr="008F677F">
        <w:rPr>
          <w:rFonts w:ascii="Times New Roman" w:hAnsi="Times New Roman" w:cs="Times New Roman"/>
          <w:color w:val="000000" w:themeColor="text1"/>
          <w:sz w:val="24"/>
          <w:szCs w:val="24"/>
        </w:rPr>
        <w:t xml:space="preserve"> </w:t>
      </w:r>
      <w:r w:rsidR="00660D5D" w:rsidRPr="008F677F">
        <w:rPr>
          <w:rFonts w:ascii="Times New Roman" w:hAnsi="Times New Roman" w:cs="Times New Roman"/>
          <w:color w:val="000000" w:themeColor="text1"/>
          <w:sz w:val="24"/>
          <w:szCs w:val="24"/>
        </w:rPr>
        <w:t xml:space="preserve">фармаколошким </w:t>
      </w:r>
      <w:r w:rsidR="008B6E02" w:rsidRPr="008F677F">
        <w:rPr>
          <w:rFonts w:ascii="Times New Roman" w:hAnsi="Times New Roman" w:cs="Times New Roman"/>
          <w:color w:val="000000" w:themeColor="text1"/>
          <w:sz w:val="24"/>
          <w:szCs w:val="24"/>
        </w:rPr>
        <w:t>карактеристикама лекова</w:t>
      </w:r>
      <w:r w:rsidR="003070D6" w:rsidRPr="008F677F">
        <w:rPr>
          <w:rFonts w:ascii="Times New Roman" w:hAnsi="Times New Roman" w:cs="Times New Roman"/>
          <w:color w:val="000000" w:themeColor="text1"/>
          <w:sz w:val="24"/>
          <w:szCs w:val="24"/>
        </w:rPr>
        <w:t>.</w:t>
      </w:r>
      <w:r w:rsidR="00AA1AD9" w:rsidRPr="008F677F">
        <w:rPr>
          <w:rFonts w:ascii="Times New Roman" w:hAnsi="Times New Roman" w:cs="Times New Roman"/>
          <w:color w:val="000000" w:themeColor="text1"/>
          <w:sz w:val="24"/>
          <w:szCs w:val="24"/>
        </w:rPr>
        <w:t xml:space="preserve"> </w:t>
      </w:r>
      <w:r w:rsidR="00FE39D3" w:rsidRPr="008F677F">
        <w:rPr>
          <w:rFonts w:ascii="Times New Roman" w:hAnsi="Times New Roman" w:cs="Times New Roman"/>
          <w:color w:val="000000" w:themeColor="text1"/>
          <w:sz w:val="24"/>
          <w:szCs w:val="24"/>
        </w:rPr>
        <w:t>Такође, о</w:t>
      </w:r>
      <w:r w:rsidR="009D3E31" w:rsidRPr="008F677F">
        <w:rPr>
          <w:rFonts w:ascii="Times New Roman" w:hAnsi="Times New Roman" w:cs="Times New Roman"/>
          <w:color w:val="000000" w:themeColor="text1"/>
          <w:sz w:val="24"/>
          <w:szCs w:val="24"/>
        </w:rPr>
        <w:t>бзиром да у савременој клиничкој п</w:t>
      </w:r>
      <w:r w:rsidR="002C4CE1" w:rsidRPr="008F677F">
        <w:rPr>
          <w:rFonts w:ascii="Times New Roman" w:hAnsi="Times New Roman" w:cs="Times New Roman"/>
          <w:color w:val="000000" w:themeColor="text1"/>
          <w:sz w:val="24"/>
          <w:szCs w:val="24"/>
        </w:rPr>
        <w:t>ракси, осим испитивања инциденције</w:t>
      </w:r>
      <w:r w:rsidR="009D3E31" w:rsidRPr="008F677F">
        <w:rPr>
          <w:rFonts w:ascii="Times New Roman" w:hAnsi="Times New Roman" w:cs="Times New Roman"/>
          <w:color w:val="000000" w:themeColor="text1"/>
          <w:sz w:val="24"/>
          <w:szCs w:val="24"/>
        </w:rPr>
        <w:t xml:space="preserve"> неодговарајућег прописивања лекова, </w:t>
      </w:r>
      <w:r w:rsidR="00F64BE9" w:rsidRPr="008F677F">
        <w:rPr>
          <w:rFonts w:ascii="Times New Roman" w:hAnsi="Times New Roman" w:cs="Times New Roman"/>
          <w:color w:val="000000" w:themeColor="text1"/>
          <w:sz w:val="24"/>
          <w:szCs w:val="24"/>
        </w:rPr>
        <w:t xml:space="preserve">репрезентативан </w:t>
      </w:r>
      <w:r w:rsidR="009D3E31" w:rsidRPr="008F677F">
        <w:rPr>
          <w:rFonts w:ascii="Times New Roman" w:hAnsi="Times New Roman" w:cs="Times New Roman"/>
          <w:color w:val="000000" w:themeColor="text1"/>
          <w:sz w:val="24"/>
          <w:szCs w:val="24"/>
        </w:rPr>
        <w:t xml:space="preserve">значај </w:t>
      </w:r>
      <w:r w:rsidR="00655FC3" w:rsidRPr="008F677F">
        <w:rPr>
          <w:rFonts w:ascii="Times New Roman" w:hAnsi="Times New Roman" w:cs="Times New Roman"/>
          <w:color w:val="000000" w:themeColor="text1"/>
          <w:sz w:val="24"/>
          <w:szCs w:val="24"/>
        </w:rPr>
        <w:t xml:space="preserve">у планирању мера и активности у домену </w:t>
      </w:r>
      <w:r w:rsidR="00362472" w:rsidRPr="008F677F">
        <w:rPr>
          <w:rFonts w:ascii="Times New Roman" w:hAnsi="Times New Roman" w:cs="Times New Roman"/>
          <w:color w:val="000000" w:themeColor="text1"/>
          <w:sz w:val="24"/>
          <w:szCs w:val="24"/>
        </w:rPr>
        <w:t xml:space="preserve">превенције и </w:t>
      </w:r>
      <w:r w:rsidR="00655FC3" w:rsidRPr="008F677F">
        <w:rPr>
          <w:rFonts w:ascii="Times New Roman" w:hAnsi="Times New Roman" w:cs="Times New Roman"/>
          <w:color w:val="000000" w:themeColor="text1"/>
          <w:sz w:val="24"/>
          <w:szCs w:val="24"/>
        </w:rPr>
        <w:t>сузбијања</w:t>
      </w:r>
      <w:r w:rsidR="009D3E31" w:rsidRPr="008F677F">
        <w:rPr>
          <w:rFonts w:ascii="Times New Roman" w:hAnsi="Times New Roman" w:cs="Times New Roman"/>
          <w:color w:val="000000" w:themeColor="text1"/>
          <w:sz w:val="24"/>
          <w:szCs w:val="24"/>
        </w:rPr>
        <w:t xml:space="preserve"> овог проблема има и испитивање</w:t>
      </w:r>
      <w:r w:rsidR="00AA1AD9" w:rsidRPr="008F677F">
        <w:rPr>
          <w:rFonts w:ascii="Times New Roman" w:hAnsi="Times New Roman" w:cs="Times New Roman"/>
          <w:color w:val="000000" w:themeColor="text1"/>
          <w:sz w:val="24"/>
          <w:szCs w:val="24"/>
        </w:rPr>
        <w:t xml:space="preserve"> потенцијалних узрочника, посебан акценат је стављен на већ постојећ</w:t>
      </w:r>
      <w:r w:rsidR="00FE39D3" w:rsidRPr="008F677F">
        <w:rPr>
          <w:rFonts w:ascii="Times New Roman" w:hAnsi="Times New Roman" w:cs="Times New Roman"/>
          <w:color w:val="000000" w:themeColor="text1"/>
          <w:sz w:val="24"/>
          <w:szCs w:val="24"/>
        </w:rPr>
        <w:t>а</w:t>
      </w:r>
      <w:r w:rsidR="00AA1AD9" w:rsidRPr="008F677F">
        <w:rPr>
          <w:rFonts w:ascii="Times New Roman" w:hAnsi="Times New Roman" w:cs="Times New Roman"/>
          <w:color w:val="000000" w:themeColor="text1"/>
          <w:sz w:val="24"/>
          <w:szCs w:val="24"/>
        </w:rPr>
        <w:t xml:space="preserve"> знања о </w:t>
      </w:r>
      <w:r w:rsidR="002C4CE1" w:rsidRPr="008F677F">
        <w:rPr>
          <w:rFonts w:ascii="Times New Roman" w:hAnsi="Times New Roman" w:cs="Times New Roman"/>
          <w:color w:val="000000" w:themeColor="text1"/>
          <w:sz w:val="24"/>
          <w:szCs w:val="24"/>
        </w:rPr>
        <w:t>могућим</w:t>
      </w:r>
      <w:r w:rsidR="00AA1AD9" w:rsidRPr="008F677F">
        <w:rPr>
          <w:rFonts w:ascii="Times New Roman" w:hAnsi="Times New Roman" w:cs="Times New Roman"/>
          <w:color w:val="000000" w:themeColor="text1"/>
          <w:sz w:val="24"/>
          <w:szCs w:val="24"/>
        </w:rPr>
        <w:t xml:space="preserve"> факторима који д</w:t>
      </w:r>
      <w:r w:rsidR="001464C8" w:rsidRPr="008F677F">
        <w:rPr>
          <w:rFonts w:ascii="Times New Roman" w:hAnsi="Times New Roman" w:cs="Times New Roman"/>
          <w:color w:val="000000" w:themeColor="text1"/>
          <w:sz w:val="24"/>
          <w:szCs w:val="24"/>
        </w:rPr>
        <w:t>оприносе његовој појави, али уз</w:t>
      </w:r>
      <w:r w:rsidR="00F405D5" w:rsidRPr="008F677F">
        <w:rPr>
          <w:rFonts w:ascii="Times New Roman" w:hAnsi="Times New Roman" w:cs="Times New Roman"/>
          <w:color w:val="000000" w:themeColor="text1"/>
          <w:sz w:val="24"/>
          <w:szCs w:val="24"/>
        </w:rPr>
        <w:t xml:space="preserve"> </w:t>
      </w:r>
      <w:r w:rsidR="00AA1AD9" w:rsidRPr="008F677F">
        <w:rPr>
          <w:rFonts w:ascii="Times New Roman" w:hAnsi="Times New Roman" w:cs="Times New Roman"/>
          <w:color w:val="000000" w:themeColor="text1"/>
          <w:sz w:val="24"/>
          <w:szCs w:val="24"/>
        </w:rPr>
        <w:t>свеобухватни закључ</w:t>
      </w:r>
      <w:r w:rsidR="000B4928" w:rsidRPr="008F677F">
        <w:rPr>
          <w:rFonts w:ascii="Times New Roman" w:hAnsi="Times New Roman" w:cs="Times New Roman"/>
          <w:color w:val="000000" w:themeColor="text1"/>
          <w:sz w:val="24"/>
          <w:szCs w:val="24"/>
        </w:rPr>
        <w:t>ак о изостанку поузданих</w:t>
      </w:r>
      <w:r w:rsidR="00AA1AD9" w:rsidRPr="008F677F">
        <w:rPr>
          <w:rFonts w:ascii="Times New Roman" w:hAnsi="Times New Roman" w:cs="Times New Roman"/>
          <w:color w:val="000000" w:themeColor="text1"/>
          <w:sz w:val="24"/>
          <w:szCs w:val="24"/>
        </w:rPr>
        <w:t xml:space="preserve"> информација</w:t>
      </w:r>
      <w:r w:rsidR="00FE39D3" w:rsidRPr="008F677F">
        <w:rPr>
          <w:rFonts w:ascii="Times New Roman" w:hAnsi="Times New Roman" w:cs="Times New Roman"/>
          <w:color w:val="000000" w:themeColor="text1"/>
          <w:sz w:val="24"/>
          <w:szCs w:val="24"/>
        </w:rPr>
        <w:t xml:space="preserve"> и </w:t>
      </w:r>
      <w:r w:rsidR="00AA1AD9" w:rsidRPr="008F677F">
        <w:rPr>
          <w:rFonts w:ascii="Times New Roman" w:hAnsi="Times New Roman" w:cs="Times New Roman"/>
          <w:color w:val="000000" w:themeColor="text1"/>
          <w:sz w:val="24"/>
          <w:szCs w:val="24"/>
        </w:rPr>
        <w:t>по</w:t>
      </w:r>
      <w:r w:rsidR="00881B2F" w:rsidRPr="008F677F">
        <w:rPr>
          <w:rFonts w:ascii="Times New Roman" w:hAnsi="Times New Roman" w:cs="Times New Roman"/>
          <w:color w:val="000000" w:themeColor="text1"/>
          <w:sz w:val="24"/>
          <w:szCs w:val="24"/>
        </w:rPr>
        <w:t>стојању бр</w:t>
      </w:r>
      <w:r w:rsidR="00AA1AD9" w:rsidRPr="008F677F">
        <w:rPr>
          <w:rFonts w:ascii="Times New Roman" w:hAnsi="Times New Roman" w:cs="Times New Roman"/>
          <w:color w:val="000000" w:themeColor="text1"/>
          <w:sz w:val="24"/>
          <w:szCs w:val="24"/>
        </w:rPr>
        <w:t xml:space="preserve">ојних недоумица удружених са поменутом  проблематиком.  </w:t>
      </w:r>
    </w:p>
    <w:p w:rsidR="00AA0581" w:rsidRPr="008F677F" w:rsidRDefault="00AA0581" w:rsidP="00DD2460">
      <w:pPr>
        <w:autoSpaceDE w:val="0"/>
        <w:autoSpaceDN w:val="0"/>
        <w:adjustRightInd w:val="0"/>
        <w:spacing w:after="0" w:line="312" w:lineRule="auto"/>
        <w:ind w:right="-57" w:firstLine="720"/>
        <w:jc w:val="both"/>
        <w:rPr>
          <w:rFonts w:ascii="Times New Roman" w:hAnsi="Times New Roman" w:cs="Times New Roman"/>
          <w:color w:val="000000" w:themeColor="text1"/>
          <w:sz w:val="24"/>
          <w:szCs w:val="24"/>
        </w:rPr>
      </w:pPr>
      <w:r w:rsidRPr="008F677F">
        <w:rPr>
          <w:rFonts w:ascii="Times New Roman" w:eastAsia="Calibri" w:hAnsi="Times New Roman" w:cs="Times New Roman"/>
          <w:color w:val="000000" w:themeColor="text1"/>
          <w:sz w:val="24"/>
          <w:szCs w:val="24"/>
        </w:rPr>
        <w:t xml:space="preserve">Циљеви </w:t>
      </w:r>
      <w:r w:rsidR="00B70ED1" w:rsidRPr="008F677F">
        <w:rPr>
          <w:rFonts w:ascii="Times New Roman" w:eastAsia="Calibri" w:hAnsi="Times New Roman" w:cs="Times New Roman"/>
          <w:color w:val="000000" w:themeColor="text1"/>
          <w:sz w:val="24"/>
          <w:szCs w:val="24"/>
          <w:lang w:val="sr-Cyrl-CS"/>
        </w:rPr>
        <w:t>и</w:t>
      </w:r>
      <w:r w:rsidRPr="008F677F">
        <w:rPr>
          <w:rFonts w:ascii="Times New Roman" w:eastAsia="Calibri" w:hAnsi="Times New Roman" w:cs="Times New Roman"/>
          <w:color w:val="000000" w:themeColor="text1"/>
          <w:sz w:val="24"/>
          <w:szCs w:val="24"/>
          <w:lang w:val="sr-Cyrl-CS"/>
        </w:rPr>
        <w:t xml:space="preserve"> хипотезе истраживања </w:t>
      </w:r>
      <w:r w:rsidRPr="008F677F">
        <w:rPr>
          <w:rFonts w:ascii="Times New Roman" w:eastAsia="Calibri" w:hAnsi="Times New Roman" w:cs="Times New Roman"/>
          <w:color w:val="000000" w:themeColor="text1"/>
          <w:sz w:val="24"/>
          <w:szCs w:val="24"/>
        </w:rPr>
        <w:t xml:space="preserve">јасно су </w:t>
      </w:r>
      <w:r w:rsidRPr="008F677F">
        <w:rPr>
          <w:rFonts w:ascii="Times New Roman" w:eastAsia="Calibri" w:hAnsi="Times New Roman" w:cs="Times New Roman"/>
          <w:color w:val="000000" w:themeColor="text1"/>
          <w:sz w:val="24"/>
          <w:szCs w:val="24"/>
          <w:lang w:val="sr-Cyrl-CS"/>
        </w:rPr>
        <w:t xml:space="preserve">изложени и </w:t>
      </w:r>
      <w:r w:rsidRPr="008F677F">
        <w:rPr>
          <w:rFonts w:ascii="Times New Roman" w:eastAsia="Calibri" w:hAnsi="Times New Roman" w:cs="Times New Roman"/>
          <w:color w:val="000000" w:themeColor="text1"/>
          <w:sz w:val="24"/>
          <w:szCs w:val="24"/>
        </w:rPr>
        <w:t xml:space="preserve">дефинисани. Кандидат </w:t>
      </w:r>
      <w:r w:rsidRPr="008F677F">
        <w:rPr>
          <w:rFonts w:ascii="Times New Roman" w:eastAsia="Calibri" w:hAnsi="Times New Roman" w:cs="Times New Roman"/>
          <w:color w:val="000000" w:themeColor="text1"/>
          <w:sz w:val="24"/>
          <w:szCs w:val="24"/>
          <w:lang w:val="sr-Cyrl-CS"/>
        </w:rPr>
        <w:t xml:space="preserve">је </w:t>
      </w:r>
      <w:r w:rsidRPr="008F677F">
        <w:rPr>
          <w:rFonts w:ascii="Times New Roman" w:eastAsia="Calibri" w:hAnsi="Times New Roman" w:cs="Times New Roman"/>
          <w:color w:val="000000" w:themeColor="text1"/>
          <w:sz w:val="24"/>
          <w:szCs w:val="24"/>
        </w:rPr>
        <w:t xml:space="preserve">у свом раду </w:t>
      </w:r>
      <w:r w:rsidRPr="008F677F">
        <w:rPr>
          <w:rFonts w:ascii="Times New Roman" w:eastAsia="Calibri" w:hAnsi="Times New Roman" w:cs="Times New Roman"/>
          <w:color w:val="000000" w:themeColor="text1"/>
          <w:sz w:val="24"/>
          <w:szCs w:val="24"/>
          <w:lang w:val="sr-Cyrl-CS"/>
        </w:rPr>
        <w:t>намеравао</w:t>
      </w:r>
      <w:r w:rsidRPr="008F677F">
        <w:rPr>
          <w:rFonts w:ascii="Times New Roman" w:eastAsia="Calibri" w:hAnsi="Times New Roman" w:cs="Times New Roman"/>
          <w:color w:val="000000" w:themeColor="text1"/>
          <w:sz w:val="24"/>
          <w:szCs w:val="24"/>
        </w:rPr>
        <w:t xml:space="preserve"> </w:t>
      </w:r>
      <w:r w:rsidRPr="008F677F">
        <w:rPr>
          <w:rFonts w:ascii="Times New Roman" w:hAnsi="Times New Roman" w:cs="Times New Roman"/>
          <w:color w:val="000000" w:themeColor="text1"/>
          <w:sz w:val="24"/>
          <w:szCs w:val="24"/>
        </w:rPr>
        <w:t>да на узорку пацијената старије животне доби</w:t>
      </w:r>
      <w:r w:rsidR="00BB36BD" w:rsidRPr="008F677F">
        <w:rPr>
          <w:rFonts w:ascii="Times New Roman" w:hAnsi="Times New Roman" w:cs="Times New Roman"/>
          <w:color w:val="000000" w:themeColor="text1"/>
          <w:sz w:val="24"/>
          <w:szCs w:val="24"/>
        </w:rPr>
        <w:t>,</w:t>
      </w:r>
      <w:r w:rsidRPr="008F677F">
        <w:rPr>
          <w:rFonts w:ascii="Times New Roman" w:hAnsi="Times New Roman" w:cs="Times New Roman"/>
          <w:color w:val="000000" w:themeColor="text1"/>
          <w:sz w:val="24"/>
          <w:szCs w:val="24"/>
        </w:rPr>
        <w:t xml:space="preserve"> са удруженим патолошким стањима који </w:t>
      </w:r>
      <w:r w:rsidR="00BB36BD" w:rsidRPr="008F677F">
        <w:rPr>
          <w:rFonts w:ascii="Times New Roman" w:hAnsi="Times New Roman" w:cs="Times New Roman"/>
          <w:color w:val="000000" w:themeColor="text1"/>
          <w:sz w:val="24"/>
          <w:szCs w:val="24"/>
        </w:rPr>
        <w:t>су на амбулантном режиму лечења,</w:t>
      </w:r>
      <w:r w:rsidRPr="008F677F">
        <w:rPr>
          <w:rFonts w:ascii="Times New Roman" w:hAnsi="Times New Roman" w:cs="Times New Roman"/>
          <w:color w:val="000000" w:themeColor="text1"/>
          <w:sz w:val="24"/>
          <w:szCs w:val="24"/>
        </w:rPr>
        <w:t xml:space="preserve"> </w:t>
      </w:r>
      <w:r w:rsidR="00BB36BD" w:rsidRPr="008F677F">
        <w:rPr>
          <w:rFonts w:ascii="Times New Roman" w:hAnsi="Times New Roman" w:cs="Times New Roman"/>
          <w:color w:val="000000" w:themeColor="text1"/>
          <w:sz w:val="24"/>
          <w:szCs w:val="24"/>
        </w:rPr>
        <w:t xml:space="preserve">примарно </w:t>
      </w:r>
      <w:r w:rsidRPr="008F677F">
        <w:rPr>
          <w:rFonts w:ascii="Times New Roman" w:hAnsi="Times New Roman" w:cs="Times New Roman"/>
          <w:color w:val="000000" w:themeColor="text1"/>
          <w:sz w:val="24"/>
          <w:szCs w:val="24"/>
        </w:rPr>
        <w:t>утврдити значајне факторе повезане са неодговарајућим прописивањем лекова (</w:t>
      </w:r>
      <w:r w:rsidRPr="008F677F">
        <w:rPr>
          <w:rFonts w:ascii="Times New Roman" w:hAnsi="Times New Roman" w:cs="Times New Roman"/>
          <w:color w:val="000000" w:themeColor="text1"/>
          <w:sz w:val="24"/>
          <w:szCs w:val="24"/>
          <w:lang w:val="sr-Cyrl-CS"/>
        </w:rPr>
        <w:t>сувишним и/или нетачним прописивањем, односно са изостављањем из терапије клинички индикованих лекова)</w:t>
      </w:r>
      <w:r w:rsidR="00BB36BD" w:rsidRPr="008F677F">
        <w:rPr>
          <w:rFonts w:ascii="Times New Roman" w:hAnsi="Times New Roman" w:cs="Times New Roman"/>
          <w:color w:val="000000" w:themeColor="text1"/>
          <w:sz w:val="24"/>
          <w:szCs w:val="24"/>
        </w:rPr>
        <w:t xml:space="preserve">, </w:t>
      </w:r>
      <w:r w:rsidR="00985EC2" w:rsidRPr="008F677F">
        <w:rPr>
          <w:rFonts w:ascii="Times New Roman" w:hAnsi="Times New Roman" w:cs="Times New Roman"/>
          <w:color w:val="000000" w:themeColor="text1"/>
          <w:sz w:val="24"/>
          <w:szCs w:val="24"/>
        </w:rPr>
        <w:t xml:space="preserve">а </w:t>
      </w:r>
      <w:r w:rsidR="00971265" w:rsidRPr="008F677F">
        <w:rPr>
          <w:rFonts w:ascii="Times New Roman" w:hAnsi="Times New Roman" w:cs="Times New Roman"/>
          <w:color w:val="000000" w:themeColor="text1"/>
          <w:sz w:val="24"/>
          <w:szCs w:val="24"/>
        </w:rPr>
        <w:t xml:space="preserve">потом </w:t>
      </w:r>
      <w:r w:rsidRPr="008F677F">
        <w:rPr>
          <w:rFonts w:ascii="Times New Roman" w:hAnsi="Times New Roman" w:cs="Times New Roman"/>
          <w:color w:val="000000" w:themeColor="text1"/>
          <w:sz w:val="24"/>
          <w:szCs w:val="24"/>
        </w:rPr>
        <w:t>одреди њихов релативни значај</w:t>
      </w:r>
      <w:r w:rsidR="00985EC2" w:rsidRPr="008F677F">
        <w:rPr>
          <w:rFonts w:ascii="Times New Roman" w:hAnsi="Times New Roman" w:cs="Times New Roman"/>
          <w:color w:val="000000" w:themeColor="text1"/>
          <w:sz w:val="24"/>
          <w:szCs w:val="24"/>
        </w:rPr>
        <w:t xml:space="preserve"> </w:t>
      </w:r>
      <w:r w:rsidRPr="008F677F">
        <w:rPr>
          <w:rFonts w:ascii="Times New Roman" w:hAnsi="Times New Roman" w:cs="Times New Roman"/>
          <w:color w:val="000000" w:themeColor="text1"/>
          <w:sz w:val="24"/>
          <w:szCs w:val="24"/>
        </w:rPr>
        <w:t>и детаљно испита у</w:t>
      </w:r>
      <w:r w:rsidR="00985EC2" w:rsidRPr="008F677F">
        <w:rPr>
          <w:rFonts w:ascii="Times New Roman" w:hAnsi="Times New Roman" w:cs="Times New Roman"/>
          <w:color w:val="000000" w:themeColor="text1"/>
          <w:sz w:val="24"/>
          <w:szCs w:val="24"/>
        </w:rPr>
        <w:t xml:space="preserve">зајамне потенцијалне </w:t>
      </w:r>
      <w:r w:rsidR="00EF3389">
        <w:rPr>
          <w:rFonts w:ascii="Times New Roman" w:hAnsi="Times New Roman" w:cs="Times New Roman"/>
          <w:color w:val="000000" w:themeColor="text1"/>
          <w:sz w:val="24"/>
          <w:szCs w:val="24"/>
        </w:rPr>
        <w:t xml:space="preserve">клинички смислене </w:t>
      </w:r>
      <w:r w:rsidR="00985EC2" w:rsidRPr="008F677F">
        <w:rPr>
          <w:rFonts w:ascii="Times New Roman" w:hAnsi="Times New Roman" w:cs="Times New Roman"/>
          <w:color w:val="000000" w:themeColor="text1"/>
          <w:sz w:val="24"/>
          <w:szCs w:val="24"/>
        </w:rPr>
        <w:t>интеракције</w:t>
      </w:r>
      <w:r w:rsidR="00CA64E6" w:rsidRPr="008F677F">
        <w:rPr>
          <w:rFonts w:ascii="Times New Roman" w:hAnsi="Times New Roman" w:cs="Times New Roman"/>
          <w:color w:val="000000" w:themeColor="text1"/>
          <w:sz w:val="24"/>
          <w:szCs w:val="24"/>
        </w:rPr>
        <w:t xml:space="preserve"> уз следствени предлог адекватних </w:t>
      </w:r>
      <w:r w:rsidRPr="008F677F">
        <w:rPr>
          <w:rFonts w:ascii="Times New Roman" w:hAnsi="Times New Roman" w:cs="Times New Roman"/>
          <w:color w:val="000000" w:themeColor="text1"/>
          <w:sz w:val="24"/>
          <w:szCs w:val="24"/>
        </w:rPr>
        <w:t>мера за превазилажење проблема неодговарајућег прописивања лекова ст</w:t>
      </w:r>
      <w:r w:rsidR="00CA64E6" w:rsidRPr="008F677F">
        <w:rPr>
          <w:rFonts w:ascii="Times New Roman" w:hAnsi="Times New Roman" w:cs="Times New Roman"/>
          <w:color w:val="000000" w:themeColor="text1"/>
          <w:sz w:val="24"/>
          <w:szCs w:val="24"/>
        </w:rPr>
        <w:t xml:space="preserve">аријим пацијентима у </w:t>
      </w:r>
      <w:r w:rsidRPr="008F677F">
        <w:rPr>
          <w:rFonts w:ascii="Times New Roman" w:hAnsi="Times New Roman" w:cs="Times New Roman"/>
          <w:color w:val="000000" w:themeColor="text1"/>
          <w:sz w:val="24"/>
          <w:szCs w:val="24"/>
        </w:rPr>
        <w:t>условима који владају у Републици Србији.</w:t>
      </w:r>
    </w:p>
    <w:p w:rsidR="006D4DB5" w:rsidRPr="008F677F" w:rsidRDefault="00DF23E0" w:rsidP="00DD2460">
      <w:pPr>
        <w:autoSpaceDE w:val="0"/>
        <w:autoSpaceDN w:val="0"/>
        <w:adjustRightInd w:val="0"/>
        <w:spacing w:after="0" w:line="312" w:lineRule="auto"/>
        <w:ind w:right="-57" w:firstLine="720"/>
        <w:jc w:val="both"/>
        <w:rPr>
          <w:rFonts w:ascii="Times New Roman" w:hAnsi="Times New Roman" w:cs="Times New Roman"/>
          <w:color w:val="000000" w:themeColor="text1"/>
          <w:sz w:val="24"/>
          <w:szCs w:val="24"/>
        </w:rPr>
      </w:pPr>
      <w:r w:rsidRPr="008F677F">
        <w:rPr>
          <w:rFonts w:ascii="Times New Roman" w:eastAsia="Calibri" w:hAnsi="Times New Roman" w:cs="Times New Roman"/>
          <w:color w:val="000000" w:themeColor="text1"/>
          <w:sz w:val="24"/>
          <w:szCs w:val="24"/>
        </w:rPr>
        <w:t>Материјал и методологија рада</w:t>
      </w:r>
      <w:r w:rsidRPr="008F677F">
        <w:rPr>
          <w:rFonts w:ascii="Times New Roman" w:eastAsia="Calibri" w:hAnsi="Times New Roman" w:cs="Times New Roman"/>
          <w:color w:val="000000" w:themeColor="text1"/>
          <w:sz w:val="24"/>
          <w:szCs w:val="24"/>
          <w:lang w:val="sr-Cyrl-CS"/>
        </w:rPr>
        <w:t xml:space="preserve"> адекватно </w:t>
      </w:r>
      <w:r w:rsidR="00387697" w:rsidRPr="008F677F">
        <w:rPr>
          <w:rFonts w:ascii="Times New Roman" w:eastAsia="Calibri" w:hAnsi="Times New Roman" w:cs="Times New Roman"/>
          <w:color w:val="000000" w:themeColor="text1"/>
          <w:sz w:val="24"/>
          <w:szCs w:val="24"/>
          <w:lang w:val="sr-Cyrl-CS"/>
        </w:rPr>
        <w:t xml:space="preserve">су </w:t>
      </w:r>
      <w:r w:rsidRPr="008F677F">
        <w:rPr>
          <w:rFonts w:ascii="Times New Roman" w:eastAsia="Calibri" w:hAnsi="Times New Roman" w:cs="Times New Roman"/>
          <w:color w:val="000000" w:themeColor="text1"/>
          <w:sz w:val="24"/>
          <w:szCs w:val="24"/>
          <w:lang w:val="sr-Cyrl-CS"/>
        </w:rPr>
        <w:t>и прецизно формулисани и презентовани.</w:t>
      </w:r>
      <w:r w:rsidRPr="008F677F">
        <w:rPr>
          <w:rFonts w:ascii="Times New Roman" w:hAnsi="Times New Roman" w:cs="Times New Roman"/>
          <w:color w:val="000000" w:themeColor="text1"/>
          <w:sz w:val="24"/>
          <w:szCs w:val="24"/>
          <w:lang w:val="sr-Cyrl-CS"/>
        </w:rPr>
        <w:t xml:space="preserve"> </w:t>
      </w:r>
      <w:r w:rsidRPr="008F677F">
        <w:rPr>
          <w:rFonts w:ascii="Times New Roman" w:hAnsi="Times New Roman" w:cs="Times New Roman"/>
          <w:color w:val="000000" w:themeColor="text1"/>
          <w:sz w:val="24"/>
          <w:szCs w:val="24"/>
        </w:rPr>
        <w:t>Истраживање је дизајнирано као клиничка опсервациона студија типа случај-к</w:t>
      </w:r>
      <w:r w:rsidR="00290A2E" w:rsidRPr="008F677F">
        <w:rPr>
          <w:rFonts w:ascii="Times New Roman" w:hAnsi="Times New Roman" w:cs="Times New Roman"/>
          <w:color w:val="000000" w:themeColor="text1"/>
          <w:sz w:val="24"/>
          <w:szCs w:val="24"/>
        </w:rPr>
        <w:t>онтрола</w:t>
      </w:r>
      <w:r w:rsidR="00D679F4" w:rsidRPr="008F677F">
        <w:rPr>
          <w:rFonts w:ascii="Times New Roman" w:hAnsi="Times New Roman" w:cs="Times New Roman"/>
          <w:color w:val="000000" w:themeColor="text1"/>
          <w:sz w:val="24"/>
          <w:szCs w:val="24"/>
        </w:rPr>
        <w:t xml:space="preserve"> у којој је</w:t>
      </w:r>
      <w:r w:rsidRPr="008F677F">
        <w:rPr>
          <w:rFonts w:ascii="Times New Roman" w:hAnsi="Times New Roman" w:cs="Times New Roman"/>
          <w:color w:val="000000" w:themeColor="text1"/>
          <w:sz w:val="24"/>
          <w:szCs w:val="24"/>
        </w:rPr>
        <w:t xml:space="preserve"> ретрос</w:t>
      </w:r>
      <w:r w:rsidR="0004626C" w:rsidRPr="008F677F">
        <w:rPr>
          <w:rFonts w:ascii="Times New Roman" w:hAnsi="Times New Roman" w:cs="Times New Roman"/>
          <w:color w:val="000000" w:themeColor="text1"/>
          <w:sz w:val="24"/>
          <w:szCs w:val="24"/>
        </w:rPr>
        <w:t xml:space="preserve">пективним приступом </w:t>
      </w:r>
      <w:r w:rsidR="00D679F4" w:rsidRPr="008F677F">
        <w:rPr>
          <w:rFonts w:ascii="Times New Roman" w:hAnsi="Times New Roman" w:cs="Times New Roman"/>
          <w:color w:val="000000" w:themeColor="text1"/>
          <w:sz w:val="24"/>
          <w:szCs w:val="24"/>
        </w:rPr>
        <w:t xml:space="preserve">идентификована и </w:t>
      </w:r>
      <w:r w:rsidR="0004626C" w:rsidRPr="008F677F">
        <w:rPr>
          <w:rFonts w:ascii="Times New Roman" w:hAnsi="Times New Roman" w:cs="Times New Roman"/>
          <w:color w:val="000000" w:themeColor="text1"/>
          <w:sz w:val="24"/>
          <w:szCs w:val="24"/>
        </w:rPr>
        <w:t>анализиранa изложеност</w:t>
      </w:r>
      <w:r w:rsidRPr="008F677F">
        <w:rPr>
          <w:rFonts w:ascii="Times New Roman" w:hAnsi="Times New Roman" w:cs="Times New Roman"/>
          <w:color w:val="000000" w:themeColor="text1"/>
          <w:sz w:val="24"/>
          <w:szCs w:val="24"/>
        </w:rPr>
        <w:t xml:space="preserve"> потенцијалним факторима ризика за неодговарајуће прописивање лекова старијим пац</w:t>
      </w:r>
      <w:r w:rsidR="008B4608" w:rsidRPr="008F677F">
        <w:rPr>
          <w:rFonts w:ascii="Times New Roman" w:hAnsi="Times New Roman" w:cs="Times New Roman"/>
          <w:color w:val="000000" w:themeColor="text1"/>
          <w:sz w:val="24"/>
          <w:szCs w:val="24"/>
        </w:rPr>
        <w:t xml:space="preserve">ијентима (≥ 65 година </w:t>
      </w:r>
      <w:r w:rsidRPr="008F677F">
        <w:rPr>
          <w:rFonts w:ascii="Times New Roman" w:hAnsi="Times New Roman" w:cs="Times New Roman"/>
          <w:color w:val="000000" w:themeColor="text1"/>
          <w:sz w:val="24"/>
          <w:szCs w:val="24"/>
        </w:rPr>
        <w:t>старости) са коморбидитетом у примарној здравственој заштити</w:t>
      </w:r>
      <w:r w:rsidR="0004626C" w:rsidRPr="008F677F">
        <w:rPr>
          <w:rFonts w:ascii="Times New Roman" w:hAnsi="Times New Roman" w:cs="Times New Roman"/>
          <w:color w:val="000000" w:themeColor="text1"/>
          <w:sz w:val="24"/>
          <w:szCs w:val="24"/>
        </w:rPr>
        <w:t>.</w:t>
      </w:r>
      <w:r w:rsidRPr="008F677F">
        <w:rPr>
          <w:rFonts w:ascii="Times New Roman" w:hAnsi="Times New Roman" w:cs="Times New Roman"/>
          <w:color w:val="000000" w:themeColor="text1"/>
          <w:sz w:val="24"/>
          <w:szCs w:val="24"/>
        </w:rPr>
        <w:t xml:space="preserve"> </w:t>
      </w:r>
      <w:r w:rsidR="00DB4B7A" w:rsidRPr="008F677F">
        <w:rPr>
          <w:rFonts w:ascii="Times New Roman" w:hAnsi="Times New Roman" w:cs="Times New Roman"/>
          <w:color w:val="000000" w:themeColor="text1"/>
          <w:sz w:val="24"/>
          <w:szCs w:val="24"/>
        </w:rPr>
        <w:t>Како би се прецизно испитали потенцијални фактори ризика који значајно утичу на прекомерно и/или нетачно прописивање, односно изостављање или непрописивање клинички оправданих, есенцијалних л</w:t>
      </w:r>
      <w:r w:rsidR="008F2647" w:rsidRPr="008F677F">
        <w:rPr>
          <w:rFonts w:ascii="Times New Roman" w:hAnsi="Times New Roman" w:cs="Times New Roman"/>
          <w:color w:val="000000" w:themeColor="text1"/>
          <w:sz w:val="24"/>
          <w:szCs w:val="24"/>
        </w:rPr>
        <w:t xml:space="preserve">екова у терапији, </w:t>
      </w:r>
      <w:r w:rsidR="00017FEA" w:rsidRPr="008F677F">
        <w:rPr>
          <w:rFonts w:ascii="Times New Roman" w:hAnsi="Times New Roman" w:cs="Times New Roman"/>
          <w:color w:val="000000" w:themeColor="text1"/>
          <w:sz w:val="24"/>
          <w:szCs w:val="24"/>
        </w:rPr>
        <w:t>а што је утвђено</w:t>
      </w:r>
      <w:r w:rsidR="008F2647" w:rsidRPr="008F677F">
        <w:rPr>
          <w:rFonts w:ascii="Times New Roman" w:hAnsi="Times New Roman" w:cs="Times New Roman"/>
          <w:color w:val="000000" w:themeColor="text1"/>
          <w:sz w:val="24"/>
          <w:szCs w:val="24"/>
        </w:rPr>
        <w:t xml:space="preserve"> уз помоћ</w:t>
      </w:r>
      <w:r w:rsidR="00EF3389">
        <w:rPr>
          <w:rFonts w:ascii="Times New Roman" w:hAnsi="Times New Roman" w:cs="Times New Roman"/>
          <w:color w:val="000000" w:themeColor="text1"/>
          <w:sz w:val="24"/>
          <w:szCs w:val="24"/>
        </w:rPr>
        <w:t xml:space="preserve"> валидираних</w:t>
      </w:r>
      <w:r w:rsidR="00DB4B7A" w:rsidRPr="008F677F">
        <w:rPr>
          <w:rFonts w:ascii="Times New Roman" w:hAnsi="Times New Roman" w:cs="Times New Roman"/>
          <w:color w:val="000000" w:themeColor="text1"/>
          <w:sz w:val="24"/>
          <w:szCs w:val="24"/>
        </w:rPr>
        <w:t xml:space="preserve"> </w:t>
      </w:r>
      <w:r w:rsidR="00DB4B7A" w:rsidRPr="008F677F">
        <w:rPr>
          <w:rFonts w:ascii="Times New Roman" w:hAnsi="Times New Roman" w:cs="Times New Roman"/>
          <w:i/>
          <w:color w:val="000000" w:themeColor="text1"/>
          <w:sz w:val="24"/>
          <w:szCs w:val="24"/>
        </w:rPr>
        <w:t>STOPP</w:t>
      </w:r>
      <w:r w:rsidR="00DB4B7A" w:rsidRPr="008F677F">
        <w:rPr>
          <w:rFonts w:ascii="Times New Roman" w:eastAsia="Times New Roman" w:hAnsi="Times New Roman" w:cs="Times New Roman"/>
          <w:i/>
          <w:color w:val="000000" w:themeColor="text1"/>
          <w:sz w:val="24"/>
          <w:szCs w:val="24"/>
          <w:lang w:val="sr-Cyrl-CS"/>
        </w:rPr>
        <w:t xml:space="preserve"> </w:t>
      </w:r>
      <w:r w:rsidR="00DB4B7A" w:rsidRPr="008F677F">
        <w:rPr>
          <w:rFonts w:ascii="Times New Roman" w:eastAsia="Times New Roman" w:hAnsi="Times New Roman" w:cs="Times New Roman"/>
          <w:i/>
          <w:color w:val="000000" w:themeColor="text1"/>
          <w:sz w:val="24"/>
          <w:szCs w:val="24"/>
        </w:rPr>
        <w:t>(</w:t>
      </w:r>
      <w:r w:rsidR="00DB4B7A" w:rsidRPr="008F677F">
        <w:rPr>
          <w:rFonts w:ascii="Times New Roman" w:eastAsia="Times New Roman" w:hAnsi="Times New Roman" w:cs="Times New Roman"/>
          <w:i/>
          <w:color w:val="000000" w:themeColor="text1"/>
          <w:sz w:val="24"/>
          <w:szCs w:val="24"/>
          <w:lang w:val="sr-Cyrl-CS"/>
        </w:rPr>
        <w:t>Screening Tool of Older Person’s Prescriptions</w:t>
      </w:r>
      <w:r w:rsidR="00DB4B7A" w:rsidRPr="008F677F">
        <w:rPr>
          <w:rFonts w:ascii="Times New Roman" w:eastAsia="Times New Roman" w:hAnsi="Times New Roman" w:cs="Times New Roman"/>
          <w:i/>
          <w:color w:val="000000" w:themeColor="text1"/>
          <w:sz w:val="24"/>
          <w:szCs w:val="24"/>
        </w:rPr>
        <w:t>)</w:t>
      </w:r>
      <w:r w:rsidR="00DB4B7A" w:rsidRPr="008F677F">
        <w:rPr>
          <w:rFonts w:ascii="Times New Roman" w:hAnsi="Times New Roman" w:cs="Times New Roman"/>
          <w:i/>
          <w:color w:val="000000" w:themeColor="text1"/>
          <w:sz w:val="24"/>
          <w:szCs w:val="24"/>
        </w:rPr>
        <w:t xml:space="preserve"> </w:t>
      </w:r>
      <w:r w:rsidR="00DB4B7A" w:rsidRPr="008F677F">
        <w:rPr>
          <w:rFonts w:ascii="Times New Roman" w:hAnsi="Times New Roman" w:cs="Times New Roman"/>
          <w:color w:val="000000" w:themeColor="text1"/>
          <w:sz w:val="24"/>
          <w:szCs w:val="24"/>
        </w:rPr>
        <w:t xml:space="preserve">и </w:t>
      </w:r>
      <w:r w:rsidR="00DB4B7A" w:rsidRPr="008F677F">
        <w:rPr>
          <w:rFonts w:ascii="Times New Roman" w:hAnsi="Times New Roman" w:cs="Times New Roman"/>
          <w:i/>
          <w:color w:val="000000" w:themeColor="text1"/>
          <w:sz w:val="24"/>
          <w:szCs w:val="24"/>
        </w:rPr>
        <w:t>START</w:t>
      </w:r>
      <w:r w:rsidR="00DB4B7A" w:rsidRPr="008F677F">
        <w:rPr>
          <w:rFonts w:ascii="Times New Roman" w:eastAsia="Times New Roman" w:hAnsi="Times New Roman" w:cs="Times New Roman"/>
          <w:i/>
          <w:color w:val="000000" w:themeColor="text1"/>
          <w:sz w:val="24"/>
          <w:szCs w:val="24"/>
          <w:lang w:val="sr-Cyrl-CS"/>
        </w:rPr>
        <w:t xml:space="preserve"> </w:t>
      </w:r>
      <w:r w:rsidR="00DB4B7A" w:rsidRPr="008F677F">
        <w:rPr>
          <w:rFonts w:ascii="Times New Roman" w:eastAsia="Times New Roman" w:hAnsi="Times New Roman" w:cs="Times New Roman"/>
          <w:i/>
          <w:color w:val="000000" w:themeColor="text1"/>
          <w:sz w:val="24"/>
          <w:szCs w:val="24"/>
        </w:rPr>
        <w:t>(</w:t>
      </w:r>
      <w:r w:rsidR="00DB4B7A" w:rsidRPr="008F677F">
        <w:rPr>
          <w:rFonts w:ascii="Times New Roman" w:eastAsia="Times New Roman" w:hAnsi="Times New Roman" w:cs="Times New Roman"/>
          <w:i/>
          <w:color w:val="000000" w:themeColor="text1"/>
          <w:sz w:val="24"/>
          <w:szCs w:val="24"/>
          <w:lang w:val="sr-Cyrl-CS"/>
        </w:rPr>
        <w:t>Screening Tool to Alert doctors to Right Treatment</w:t>
      </w:r>
      <w:r w:rsidR="00DB4B7A" w:rsidRPr="008F677F">
        <w:rPr>
          <w:rFonts w:ascii="Times New Roman" w:eastAsia="Times New Roman" w:hAnsi="Times New Roman" w:cs="Times New Roman"/>
          <w:color w:val="000000" w:themeColor="text1"/>
          <w:sz w:val="24"/>
          <w:szCs w:val="24"/>
          <w:lang w:val="sr-Cyrl-CS"/>
        </w:rPr>
        <w:t>)</w:t>
      </w:r>
      <w:r w:rsidR="00DB4B7A" w:rsidRPr="008F677F">
        <w:rPr>
          <w:rFonts w:ascii="Times New Roman" w:eastAsia="Times New Roman" w:hAnsi="Times New Roman" w:cs="Times New Roman"/>
          <w:color w:val="000000" w:themeColor="text1"/>
          <w:sz w:val="24"/>
          <w:szCs w:val="24"/>
        </w:rPr>
        <w:t xml:space="preserve"> </w:t>
      </w:r>
      <w:r w:rsidR="00DB4B7A" w:rsidRPr="008F677F">
        <w:rPr>
          <w:rFonts w:ascii="Times New Roman" w:hAnsi="Times New Roman" w:cs="Times New Roman"/>
          <w:color w:val="000000" w:themeColor="text1"/>
          <w:sz w:val="24"/>
          <w:szCs w:val="24"/>
        </w:rPr>
        <w:t xml:space="preserve">критеријума, истовремено су спроведене две одвојене опсервационе студије </w:t>
      </w:r>
      <w:r w:rsidR="005A129D" w:rsidRPr="008F677F">
        <w:rPr>
          <w:rFonts w:ascii="Times New Roman" w:hAnsi="Times New Roman" w:cs="Times New Roman"/>
          <w:color w:val="000000" w:themeColor="text1"/>
          <w:sz w:val="24"/>
          <w:szCs w:val="24"/>
        </w:rPr>
        <w:t>већ поментог типа.</w:t>
      </w:r>
      <w:r w:rsidR="00DB4B7A" w:rsidRPr="008F677F">
        <w:rPr>
          <w:rFonts w:ascii="Times New Roman" w:hAnsi="Times New Roman" w:cs="Times New Roman"/>
          <w:color w:val="000000" w:themeColor="text1"/>
          <w:sz w:val="24"/>
          <w:szCs w:val="24"/>
        </w:rPr>
        <w:t xml:space="preserve"> На основу исхода од интереса, </w:t>
      </w:r>
      <w:r w:rsidR="00DB4B7A" w:rsidRPr="008F677F">
        <w:rPr>
          <w:rFonts w:ascii="Times New Roman" w:hAnsi="Times New Roman" w:cs="Times New Roman"/>
          <w:color w:val="000000" w:themeColor="text1"/>
          <w:sz w:val="24"/>
          <w:szCs w:val="24"/>
        </w:rPr>
        <w:lastRenderedPageBreak/>
        <w:t>„случајеви“ су дефинисани као пацијенти са најмање једним прописаним леком (</w:t>
      </w:r>
      <w:r w:rsidR="00FB3724" w:rsidRPr="00FB3724">
        <w:rPr>
          <w:rFonts w:ascii="Times New Roman" w:hAnsi="Times New Roman" w:cs="Times New Roman"/>
          <w:i/>
          <w:color w:val="000000" w:themeColor="text1"/>
          <w:sz w:val="24"/>
          <w:szCs w:val="24"/>
          <w:lang w:val="en-US"/>
        </w:rPr>
        <w:t>Potentially inappropriate medication</w:t>
      </w:r>
      <w:r w:rsidR="00FB3724">
        <w:rPr>
          <w:rFonts w:ascii="Times New Roman" w:hAnsi="Times New Roman" w:cs="Times New Roman"/>
          <w:color w:val="000000" w:themeColor="text1"/>
          <w:sz w:val="24"/>
          <w:szCs w:val="24"/>
          <w:lang w:val="en-US"/>
        </w:rPr>
        <w:t xml:space="preserve">, </w:t>
      </w:r>
      <w:r w:rsidR="00DB4B7A" w:rsidRPr="008F677F">
        <w:rPr>
          <w:rFonts w:ascii="Times New Roman" w:hAnsi="Times New Roman" w:cs="Times New Roman"/>
          <w:i/>
          <w:color w:val="000000" w:themeColor="text1"/>
          <w:sz w:val="24"/>
          <w:szCs w:val="24"/>
        </w:rPr>
        <w:t>PIM</w:t>
      </w:r>
      <w:r w:rsidR="00DB4B7A" w:rsidRPr="008F677F">
        <w:rPr>
          <w:rFonts w:ascii="Times New Roman" w:hAnsi="Times New Roman" w:cs="Times New Roman"/>
          <w:color w:val="000000" w:themeColor="text1"/>
          <w:sz w:val="24"/>
          <w:szCs w:val="24"/>
        </w:rPr>
        <w:t xml:space="preserve">) са </w:t>
      </w:r>
      <w:r w:rsidR="00DB4B7A" w:rsidRPr="008F677F">
        <w:rPr>
          <w:rFonts w:ascii="Times New Roman" w:hAnsi="Times New Roman" w:cs="Times New Roman"/>
          <w:i/>
          <w:color w:val="000000" w:themeColor="text1"/>
          <w:sz w:val="24"/>
          <w:szCs w:val="24"/>
        </w:rPr>
        <w:t xml:space="preserve">STOPP </w:t>
      </w:r>
      <w:r w:rsidR="00DB4B7A" w:rsidRPr="008F677F">
        <w:rPr>
          <w:rFonts w:ascii="Times New Roman" w:hAnsi="Times New Roman" w:cs="Times New Roman"/>
          <w:color w:val="000000" w:themeColor="text1"/>
          <w:sz w:val="24"/>
          <w:szCs w:val="24"/>
        </w:rPr>
        <w:t>листе (студија 1), односно пацијенти који су имали најмање један есенцијални лек који је недостајао у терапији (</w:t>
      </w:r>
      <w:r w:rsidR="00FB3724" w:rsidRPr="00FB3724">
        <w:rPr>
          <w:rFonts w:ascii="Times New Roman" w:hAnsi="Times New Roman" w:cs="Times New Roman"/>
          <w:i/>
          <w:color w:val="000000" w:themeColor="text1"/>
          <w:sz w:val="24"/>
          <w:szCs w:val="24"/>
          <w:lang w:val="en-US"/>
        </w:rPr>
        <w:t>Potential prescribing omission</w:t>
      </w:r>
      <w:r w:rsidR="00FB3724">
        <w:rPr>
          <w:rFonts w:ascii="Times New Roman" w:hAnsi="Times New Roman" w:cs="Times New Roman"/>
          <w:color w:val="000000" w:themeColor="text1"/>
          <w:sz w:val="24"/>
          <w:szCs w:val="24"/>
          <w:lang w:val="en-US"/>
        </w:rPr>
        <w:t>,</w:t>
      </w:r>
      <w:r w:rsidR="00FB3724" w:rsidRPr="00FB3724">
        <w:rPr>
          <w:rFonts w:ascii="Times New Roman" w:hAnsi="Times New Roman" w:cs="Times New Roman"/>
          <w:color w:val="000000" w:themeColor="text1"/>
          <w:sz w:val="24"/>
          <w:szCs w:val="24"/>
          <w:lang w:val="en-US"/>
        </w:rPr>
        <w:t xml:space="preserve"> </w:t>
      </w:r>
      <w:r w:rsidR="00DB4B7A" w:rsidRPr="008F677F">
        <w:rPr>
          <w:rFonts w:ascii="Times New Roman" w:hAnsi="Times New Roman" w:cs="Times New Roman"/>
          <w:i/>
          <w:color w:val="000000" w:themeColor="text1"/>
          <w:sz w:val="24"/>
          <w:szCs w:val="24"/>
        </w:rPr>
        <w:t>PPO</w:t>
      </w:r>
      <w:r w:rsidR="00DB4B7A" w:rsidRPr="008F677F">
        <w:rPr>
          <w:rFonts w:ascii="Times New Roman" w:hAnsi="Times New Roman" w:cs="Times New Roman"/>
          <w:color w:val="000000" w:themeColor="text1"/>
          <w:sz w:val="24"/>
          <w:szCs w:val="24"/>
        </w:rPr>
        <w:t xml:space="preserve">) према </w:t>
      </w:r>
      <w:r w:rsidR="00DB4B7A" w:rsidRPr="008F677F">
        <w:rPr>
          <w:rFonts w:ascii="Times New Roman" w:hAnsi="Times New Roman" w:cs="Times New Roman"/>
          <w:i/>
          <w:color w:val="000000" w:themeColor="text1"/>
          <w:sz w:val="24"/>
          <w:szCs w:val="24"/>
        </w:rPr>
        <w:t>START</w:t>
      </w:r>
      <w:r w:rsidR="00DB4B7A" w:rsidRPr="008F677F">
        <w:rPr>
          <w:rFonts w:ascii="Times New Roman" w:hAnsi="Times New Roman" w:cs="Times New Roman"/>
          <w:color w:val="000000" w:themeColor="text1"/>
          <w:sz w:val="24"/>
          <w:szCs w:val="24"/>
        </w:rPr>
        <w:t xml:space="preserve"> критеријумима (студија 2), док су контролне групе формиране од пацијената </w:t>
      </w:r>
      <w:r w:rsidR="005A129D" w:rsidRPr="008F677F">
        <w:rPr>
          <w:rFonts w:ascii="Times New Roman" w:hAnsi="Times New Roman" w:cs="Times New Roman"/>
          <w:color w:val="000000" w:themeColor="text1"/>
          <w:sz w:val="24"/>
          <w:szCs w:val="24"/>
        </w:rPr>
        <w:t xml:space="preserve">из истих </w:t>
      </w:r>
      <w:r w:rsidR="00DB4B7A" w:rsidRPr="008F677F">
        <w:rPr>
          <w:rFonts w:ascii="Times New Roman" w:hAnsi="Times New Roman" w:cs="Times New Roman"/>
          <w:color w:val="000000" w:themeColor="text1"/>
          <w:sz w:val="24"/>
          <w:szCs w:val="24"/>
        </w:rPr>
        <w:t xml:space="preserve">здравствених установа код којих нису учињени наведени пропусти у </w:t>
      </w:r>
      <w:r w:rsidR="00D96516" w:rsidRPr="008F677F">
        <w:rPr>
          <w:rFonts w:ascii="Times New Roman" w:hAnsi="Times New Roman" w:cs="Times New Roman"/>
          <w:color w:val="000000" w:themeColor="text1"/>
          <w:sz w:val="24"/>
          <w:szCs w:val="24"/>
        </w:rPr>
        <w:t xml:space="preserve">медикаментозном </w:t>
      </w:r>
      <w:r w:rsidR="00DB4B7A" w:rsidRPr="008F677F">
        <w:rPr>
          <w:rFonts w:ascii="Times New Roman" w:hAnsi="Times New Roman" w:cs="Times New Roman"/>
          <w:color w:val="000000" w:themeColor="text1"/>
          <w:sz w:val="24"/>
          <w:szCs w:val="24"/>
        </w:rPr>
        <w:t>прописивању. У обе студије, однос „контрола“ и „случајева“ био је 2:1, тј. по две „контроле“ су упарене и понаособ усклађене са сваким од „случајева</w:t>
      </w:r>
      <w:r w:rsidR="00217F17" w:rsidRPr="008F677F">
        <w:rPr>
          <w:rFonts w:ascii="Times New Roman" w:hAnsi="Times New Roman" w:cs="Times New Roman"/>
          <w:color w:val="000000" w:themeColor="text1"/>
          <w:sz w:val="24"/>
          <w:szCs w:val="24"/>
        </w:rPr>
        <w:t xml:space="preserve">“ према старости </w:t>
      </w:r>
      <w:r w:rsidR="00DB4B7A" w:rsidRPr="008F677F">
        <w:rPr>
          <w:rFonts w:ascii="Times New Roman" w:hAnsi="Times New Roman" w:cs="Times New Roman"/>
          <w:color w:val="000000" w:themeColor="text1"/>
          <w:sz w:val="24"/>
          <w:szCs w:val="24"/>
        </w:rPr>
        <w:t>и полу. „Случајеви“ и „контроле“ су упоређивани према степену изложености посматраним факторима риз</w:t>
      </w:r>
      <w:r w:rsidR="00217F17" w:rsidRPr="008F677F">
        <w:rPr>
          <w:rFonts w:ascii="Times New Roman" w:hAnsi="Times New Roman" w:cs="Times New Roman"/>
          <w:color w:val="000000" w:themeColor="text1"/>
          <w:sz w:val="24"/>
          <w:szCs w:val="24"/>
        </w:rPr>
        <w:t xml:space="preserve">ика током претходних 12 месеци </w:t>
      </w:r>
      <w:r w:rsidR="00DB4B7A" w:rsidRPr="008F677F">
        <w:rPr>
          <w:rFonts w:ascii="Times New Roman" w:hAnsi="Times New Roman" w:cs="Times New Roman"/>
          <w:color w:val="000000" w:themeColor="text1"/>
          <w:sz w:val="24"/>
          <w:szCs w:val="24"/>
        </w:rPr>
        <w:t>који су обухватили социо-демографске и клиничке карактеристике пацијената, њихове животне навике и карактеристике здравствене неге (заштите) коју су добијали у поменутом пређашњем периоду, као и личне и професионалне карактеристике њихових изабраних лекара</w:t>
      </w:r>
      <w:r w:rsidR="00EF3389">
        <w:rPr>
          <w:rFonts w:ascii="Times New Roman" w:hAnsi="Times New Roman" w:cs="Times New Roman"/>
          <w:color w:val="000000" w:themeColor="text1"/>
          <w:sz w:val="24"/>
          <w:szCs w:val="24"/>
        </w:rPr>
        <w:t xml:space="preserve"> опште праксе</w:t>
      </w:r>
      <w:r w:rsidR="00DB4B7A" w:rsidRPr="008F677F">
        <w:rPr>
          <w:rFonts w:ascii="Times New Roman" w:hAnsi="Times New Roman" w:cs="Times New Roman"/>
          <w:color w:val="000000" w:themeColor="text1"/>
          <w:sz w:val="24"/>
          <w:szCs w:val="24"/>
        </w:rPr>
        <w:t xml:space="preserve">. </w:t>
      </w:r>
    </w:p>
    <w:p w:rsidR="00B610FC" w:rsidRPr="008F677F" w:rsidRDefault="00675E5B" w:rsidP="00DD2460">
      <w:pPr>
        <w:autoSpaceDE w:val="0"/>
        <w:autoSpaceDN w:val="0"/>
        <w:adjustRightInd w:val="0"/>
        <w:spacing w:after="0" w:line="312" w:lineRule="auto"/>
        <w:ind w:right="-57" w:firstLine="720"/>
        <w:jc w:val="both"/>
        <w:rPr>
          <w:rFonts w:ascii="Times New Roman" w:hAnsi="Times New Roman" w:cs="Times New Roman"/>
          <w:color w:val="000000" w:themeColor="text1"/>
          <w:sz w:val="24"/>
          <w:szCs w:val="24"/>
          <w:lang w:eastAsia="sr-Latn-CS"/>
        </w:rPr>
      </w:pPr>
      <w:r w:rsidRPr="008F677F">
        <w:rPr>
          <w:rStyle w:val="hps"/>
          <w:rFonts w:ascii="Times New Roman" w:hAnsi="Times New Roman" w:cs="Times New Roman"/>
          <w:color w:val="000000" w:themeColor="text1"/>
          <w:sz w:val="24"/>
          <w:szCs w:val="24"/>
        </w:rPr>
        <w:t>Истраживање</w:t>
      </w:r>
      <w:r w:rsidRPr="008F677F">
        <w:rPr>
          <w:rFonts w:ascii="Times New Roman" w:hAnsi="Times New Roman" w:cs="Times New Roman"/>
          <w:color w:val="000000" w:themeColor="text1"/>
          <w:sz w:val="24"/>
          <w:szCs w:val="24"/>
        </w:rPr>
        <w:t xml:space="preserve"> је укупно обухватало </w:t>
      </w:r>
      <w:r w:rsidRPr="008F677F">
        <w:rPr>
          <w:rStyle w:val="hps"/>
          <w:rFonts w:ascii="Times New Roman" w:hAnsi="Times New Roman" w:cs="Times New Roman"/>
          <w:color w:val="000000" w:themeColor="text1"/>
          <w:sz w:val="24"/>
          <w:szCs w:val="24"/>
        </w:rPr>
        <w:t>366 пацијената (</w:t>
      </w:r>
      <w:r w:rsidRPr="008F677F">
        <w:rPr>
          <w:rFonts w:ascii="Times New Roman" w:hAnsi="Times New Roman" w:cs="Times New Roman"/>
          <w:color w:val="000000" w:themeColor="text1"/>
          <w:sz w:val="24"/>
          <w:szCs w:val="24"/>
        </w:rPr>
        <w:t>122 „</w:t>
      </w:r>
      <w:r w:rsidRPr="008F677F">
        <w:rPr>
          <w:rStyle w:val="hps"/>
          <w:rFonts w:ascii="Times New Roman" w:hAnsi="Times New Roman" w:cs="Times New Roman"/>
          <w:color w:val="000000" w:themeColor="text1"/>
          <w:sz w:val="24"/>
          <w:szCs w:val="24"/>
        </w:rPr>
        <w:t>случаја“ и 244 „контроле“</w:t>
      </w:r>
      <w:r w:rsidR="00770998" w:rsidRPr="008F677F">
        <w:rPr>
          <w:rFonts w:ascii="Times New Roman" w:hAnsi="Times New Roman" w:cs="Times New Roman"/>
          <w:color w:val="000000" w:themeColor="text1"/>
          <w:sz w:val="24"/>
          <w:szCs w:val="24"/>
        </w:rPr>
        <w:t>) укључених</w:t>
      </w:r>
      <w:r w:rsidRPr="008F677F">
        <w:rPr>
          <w:rFonts w:ascii="Times New Roman" w:hAnsi="Times New Roman" w:cs="Times New Roman"/>
          <w:color w:val="000000" w:themeColor="text1"/>
          <w:sz w:val="24"/>
          <w:szCs w:val="24"/>
        </w:rPr>
        <w:t xml:space="preserve"> у студију 1, односно </w:t>
      </w:r>
      <w:r w:rsidRPr="008F677F">
        <w:rPr>
          <w:rStyle w:val="hps"/>
          <w:rFonts w:ascii="Times New Roman" w:hAnsi="Times New Roman" w:cs="Times New Roman"/>
          <w:color w:val="000000" w:themeColor="text1"/>
          <w:sz w:val="24"/>
          <w:szCs w:val="24"/>
        </w:rPr>
        <w:t>324 пацијента (</w:t>
      </w:r>
      <w:r w:rsidRPr="008F677F">
        <w:rPr>
          <w:rFonts w:ascii="Times New Roman" w:hAnsi="Times New Roman" w:cs="Times New Roman"/>
          <w:color w:val="000000" w:themeColor="text1"/>
          <w:sz w:val="24"/>
          <w:szCs w:val="24"/>
        </w:rPr>
        <w:t>108 „</w:t>
      </w:r>
      <w:r w:rsidRPr="008F677F">
        <w:rPr>
          <w:rStyle w:val="hps"/>
          <w:rFonts w:ascii="Times New Roman" w:hAnsi="Times New Roman" w:cs="Times New Roman"/>
          <w:color w:val="000000" w:themeColor="text1"/>
          <w:sz w:val="24"/>
          <w:szCs w:val="24"/>
        </w:rPr>
        <w:t>случајева“ и 216 „контрола“</w:t>
      </w:r>
      <w:r w:rsidRPr="008F677F">
        <w:rPr>
          <w:rFonts w:ascii="Times New Roman" w:hAnsi="Times New Roman" w:cs="Times New Roman"/>
          <w:color w:val="000000" w:themeColor="text1"/>
          <w:sz w:val="24"/>
          <w:szCs w:val="24"/>
        </w:rPr>
        <w:t>)</w:t>
      </w:r>
      <w:r w:rsidRPr="008F677F">
        <w:rPr>
          <w:rStyle w:val="hps"/>
          <w:rFonts w:ascii="Times New Roman" w:hAnsi="Times New Roman" w:cs="Times New Roman"/>
          <w:color w:val="000000" w:themeColor="text1"/>
          <w:sz w:val="24"/>
          <w:szCs w:val="24"/>
        </w:rPr>
        <w:t xml:space="preserve"> у студију 2</w:t>
      </w:r>
      <w:r w:rsidRPr="008F677F">
        <w:rPr>
          <w:rFonts w:ascii="Times New Roman" w:hAnsi="Times New Roman" w:cs="Times New Roman"/>
          <w:color w:val="000000" w:themeColor="text1"/>
          <w:sz w:val="24"/>
          <w:szCs w:val="24"/>
        </w:rPr>
        <w:t xml:space="preserve">. </w:t>
      </w:r>
      <w:r w:rsidRPr="008F677F">
        <w:rPr>
          <w:rStyle w:val="hps"/>
          <w:rFonts w:ascii="Times New Roman" w:hAnsi="Times New Roman" w:cs="Times New Roman"/>
          <w:color w:val="000000" w:themeColor="text1"/>
          <w:sz w:val="24"/>
          <w:szCs w:val="24"/>
        </w:rPr>
        <w:t>Међу њима</w:t>
      </w:r>
      <w:r w:rsidRPr="008F677F">
        <w:rPr>
          <w:rFonts w:ascii="Times New Roman" w:hAnsi="Times New Roman" w:cs="Times New Roman"/>
          <w:color w:val="000000" w:themeColor="text1"/>
          <w:sz w:val="24"/>
          <w:szCs w:val="24"/>
        </w:rPr>
        <w:t xml:space="preserve">, </w:t>
      </w:r>
      <w:r w:rsidRPr="008F677F">
        <w:rPr>
          <w:rStyle w:val="hps"/>
          <w:rFonts w:ascii="Times New Roman" w:hAnsi="Times New Roman" w:cs="Times New Roman"/>
          <w:color w:val="000000" w:themeColor="text1"/>
          <w:sz w:val="24"/>
          <w:szCs w:val="24"/>
        </w:rPr>
        <w:t>98 од укупно 362 пацијента сврстаних у контролне групе (27,1%), представљало је заједничке „контроле“</w:t>
      </w:r>
      <w:r w:rsidR="006D4DB5" w:rsidRPr="008F677F">
        <w:rPr>
          <w:rStyle w:val="hps"/>
          <w:rFonts w:ascii="Times New Roman" w:hAnsi="Times New Roman" w:cs="Times New Roman"/>
          <w:color w:val="000000" w:themeColor="text1"/>
          <w:sz w:val="24"/>
          <w:szCs w:val="24"/>
        </w:rPr>
        <w:t>.</w:t>
      </w:r>
      <w:r w:rsidR="006D4DB5" w:rsidRPr="008F677F">
        <w:rPr>
          <w:rFonts w:ascii="Times New Roman" w:hAnsi="Times New Roman" w:cs="Times New Roman"/>
          <w:color w:val="000000" w:themeColor="text1"/>
          <w:sz w:val="24"/>
          <w:szCs w:val="24"/>
          <w:lang w:eastAsia="sr-Latn-CS"/>
        </w:rPr>
        <w:t xml:space="preserve"> П</w:t>
      </w:r>
      <w:r w:rsidR="00B63A0B" w:rsidRPr="008F677F">
        <w:rPr>
          <w:rFonts w:ascii="Times New Roman" w:hAnsi="Times New Roman" w:cs="Times New Roman"/>
          <w:color w:val="000000" w:themeColor="text1"/>
          <w:sz w:val="24"/>
          <w:szCs w:val="24"/>
          <w:lang w:eastAsia="sr-Latn-CS"/>
        </w:rPr>
        <w:t>рорачун величине узорка априори</w:t>
      </w:r>
      <w:r w:rsidR="006D4DB5" w:rsidRPr="008F677F">
        <w:rPr>
          <w:rFonts w:ascii="Times New Roman" w:hAnsi="Times New Roman" w:cs="Times New Roman"/>
          <w:color w:val="000000" w:themeColor="text1"/>
          <w:sz w:val="24"/>
          <w:szCs w:val="24"/>
          <w:lang w:eastAsia="sr-Latn-CS"/>
        </w:rPr>
        <w:t xml:space="preserve"> заснован је на очекиваној разлици између „случајева“ и „контрола“ у преваленци</w:t>
      </w:r>
      <w:r w:rsidR="00B77F76" w:rsidRPr="008F677F">
        <w:rPr>
          <w:rFonts w:ascii="Times New Roman" w:hAnsi="Times New Roman" w:cs="Times New Roman"/>
          <w:color w:val="000000" w:themeColor="text1"/>
          <w:sz w:val="24"/>
          <w:szCs w:val="24"/>
          <w:lang w:eastAsia="sr-Latn-CS"/>
        </w:rPr>
        <w:t>ји</w:t>
      </w:r>
      <w:r w:rsidR="006D4DB5" w:rsidRPr="008F677F">
        <w:rPr>
          <w:rFonts w:ascii="Times New Roman" w:hAnsi="Times New Roman" w:cs="Times New Roman"/>
          <w:color w:val="000000" w:themeColor="text1"/>
          <w:sz w:val="24"/>
          <w:szCs w:val="24"/>
          <w:lang w:eastAsia="sr-Latn-CS"/>
        </w:rPr>
        <w:t xml:space="preserve"> изложености главним факторима ризика за </w:t>
      </w:r>
      <w:r w:rsidR="006D4DB5" w:rsidRPr="008F677F">
        <w:rPr>
          <w:rFonts w:ascii="Times New Roman" w:hAnsi="Times New Roman" w:cs="Times New Roman"/>
          <w:i/>
          <w:color w:val="000000" w:themeColor="text1"/>
          <w:sz w:val="24"/>
          <w:szCs w:val="24"/>
          <w:lang w:eastAsia="sr-Latn-CS"/>
        </w:rPr>
        <w:t xml:space="preserve">PIM </w:t>
      </w:r>
      <w:r w:rsidR="006D4DB5" w:rsidRPr="008F677F">
        <w:rPr>
          <w:rFonts w:ascii="Times New Roman" w:hAnsi="Times New Roman" w:cs="Times New Roman"/>
          <w:color w:val="000000" w:themeColor="text1"/>
          <w:sz w:val="24"/>
          <w:szCs w:val="24"/>
          <w:lang w:eastAsia="sr-Latn-CS"/>
        </w:rPr>
        <w:t xml:space="preserve">и </w:t>
      </w:r>
      <w:r w:rsidR="006D4DB5" w:rsidRPr="008F677F">
        <w:rPr>
          <w:rFonts w:ascii="Times New Roman" w:hAnsi="Times New Roman" w:cs="Times New Roman"/>
          <w:i/>
          <w:color w:val="000000" w:themeColor="text1"/>
          <w:sz w:val="24"/>
          <w:szCs w:val="24"/>
          <w:lang w:eastAsia="sr-Latn-CS"/>
        </w:rPr>
        <w:t>PPO</w:t>
      </w:r>
      <w:r w:rsidR="006D4DB5" w:rsidRPr="008F677F">
        <w:rPr>
          <w:rFonts w:ascii="Times New Roman" w:hAnsi="Times New Roman" w:cs="Times New Roman"/>
          <w:color w:val="000000" w:themeColor="text1"/>
          <w:sz w:val="24"/>
          <w:szCs w:val="24"/>
          <w:lang w:eastAsia="sr-Latn-CS"/>
        </w:rPr>
        <w:t xml:space="preserve"> забележеној у претходним студијама (као што су редовна употреба 5 или више лекова свакодневно за </w:t>
      </w:r>
      <w:r w:rsidR="006D4DB5" w:rsidRPr="008F677F">
        <w:rPr>
          <w:rFonts w:ascii="Times New Roman" w:hAnsi="Times New Roman" w:cs="Times New Roman"/>
          <w:i/>
          <w:color w:val="000000" w:themeColor="text1"/>
          <w:sz w:val="24"/>
          <w:szCs w:val="24"/>
          <w:lang w:eastAsia="sr-Latn-CS"/>
        </w:rPr>
        <w:t>PIM</w:t>
      </w:r>
      <w:r w:rsidR="006D4DB5" w:rsidRPr="008F677F">
        <w:rPr>
          <w:rFonts w:ascii="Times New Roman" w:hAnsi="Times New Roman" w:cs="Times New Roman"/>
          <w:color w:val="000000" w:themeColor="text1"/>
          <w:sz w:val="24"/>
          <w:szCs w:val="24"/>
          <w:lang w:eastAsia="sr-Latn-CS"/>
        </w:rPr>
        <w:t xml:space="preserve">, односно </w:t>
      </w:r>
      <w:r w:rsidR="006D4DB5" w:rsidRPr="008F677F">
        <w:rPr>
          <w:rFonts w:ascii="Times New Roman" w:hAnsi="Times New Roman" w:cs="Times New Roman"/>
          <w:i/>
          <w:color w:val="000000" w:themeColor="text1"/>
          <w:sz w:val="24"/>
          <w:szCs w:val="24"/>
          <w:lang w:eastAsia="sr-Latn-CS"/>
        </w:rPr>
        <w:t>CCI</w:t>
      </w:r>
      <w:r w:rsidR="00EF3389">
        <w:rPr>
          <w:rFonts w:ascii="Times New Roman" w:hAnsi="Times New Roman" w:cs="Times New Roman"/>
          <w:i/>
          <w:color w:val="000000" w:themeColor="text1"/>
          <w:sz w:val="24"/>
          <w:szCs w:val="24"/>
          <w:lang w:eastAsia="sr-Latn-CS"/>
        </w:rPr>
        <w:t xml:space="preserve"> </w:t>
      </w:r>
      <w:r w:rsidR="00EF3389">
        <w:rPr>
          <w:rFonts w:ascii="Times New Roman" w:hAnsi="Times New Roman" w:cs="Times New Roman"/>
          <w:color w:val="000000" w:themeColor="text1"/>
          <w:sz w:val="24"/>
          <w:szCs w:val="24"/>
          <w:lang w:eastAsia="sr-Latn-CS"/>
        </w:rPr>
        <w:t>(</w:t>
      </w:r>
      <w:r w:rsidR="00622A44" w:rsidRPr="002C5E75">
        <w:rPr>
          <w:rFonts w:ascii="Times New Roman" w:hAnsi="Times New Roman" w:cs="Times New Roman"/>
          <w:i/>
          <w:color w:val="000000" w:themeColor="text1"/>
          <w:sz w:val="24"/>
          <w:szCs w:val="24"/>
          <w:lang w:eastAsia="sr-Latn-CS"/>
        </w:rPr>
        <w:t>Charlson</w:t>
      </w:r>
      <w:r w:rsidR="00622A44">
        <w:rPr>
          <w:rFonts w:ascii="Times New Roman" w:hAnsi="Times New Roman" w:cs="Times New Roman"/>
          <w:color w:val="000000" w:themeColor="text1"/>
          <w:sz w:val="24"/>
          <w:szCs w:val="24"/>
          <w:lang w:eastAsia="sr-Latn-CS"/>
        </w:rPr>
        <w:t xml:space="preserve">-ов </w:t>
      </w:r>
      <w:r w:rsidR="00EF3389">
        <w:rPr>
          <w:rFonts w:ascii="Times New Roman" w:hAnsi="Times New Roman" w:cs="Times New Roman"/>
          <w:color w:val="000000" w:themeColor="text1"/>
          <w:sz w:val="24"/>
          <w:szCs w:val="24"/>
          <w:lang w:eastAsia="sr-Latn-CS"/>
        </w:rPr>
        <w:t>индекс коморбидитета)</w:t>
      </w:r>
      <w:r w:rsidR="00B34848">
        <w:rPr>
          <w:rFonts w:ascii="Times New Roman" w:hAnsi="Times New Roman" w:cs="Times New Roman"/>
          <w:color w:val="000000" w:themeColor="text1"/>
          <w:sz w:val="24"/>
          <w:szCs w:val="24"/>
          <w:lang w:eastAsia="sr-Latn-CS"/>
        </w:rPr>
        <w:t xml:space="preserve"> ≥</w:t>
      </w:r>
      <w:r w:rsidR="006D4DB5" w:rsidRPr="008F677F">
        <w:rPr>
          <w:rFonts w:ascii="Times New Roman" w:hAnsi="Times New Roman" w:cs="Times New Roman"/>
          <w:color w:val="000000" w:themeColor="text1"/>
          <w:sz w:val="24"/>
          <w:szCs w:val="24"/>
          <w:lang w:eastAsia="sr-Latn-CS"/>
        </w:rPr>
        <w:t xml:space="preserve">2 за </w:t>
      </w:r>
      <w:r w:rsidR="006D4DB5" w:rsidRPr="008F677F">
        <w:rPr>
          <w:rFonts w:ascii="Times New Roman" w:hAnsi="Times New Roman" w:cs="Times New Roman"/>
          <w:i/>
          <w:color w:val="000000" w:themeColor="text1"/>
          <w:sz w:val="24"/>
          <w:szCs w:val="24"/>
          <w:lang w:eastAsia="sr-Latn-CS"/>
        </w:rPr>
        <w:t>PPO</w:t>
      </w:r>
      <w:r w:rsidR="006D4DB5" w:rsidRPr="008F677F">
        <w:rPr>
          <w:rFonts w:ascii="Times New Roman" w:hAnsi="Times New Roman" w:cs="Times New Roman"/>
          <w:color w:val="000000" w:themeColor="text1"/>
          <w:sz w:val="24"/>
          <w:szCs w:val="24"/>
          <w:lang w:eastAsia="sr-Latn-CS"/>
        </w:rPr>
        <w:t xml:space="preserve">) од најмање 20%, уз њихову учесталост у свакој од контролних група од 50%. Разлика од 20% је сматрана за минималну клинички значајну величину ефекта. Узимајући у обзир и однос расподеле пацијената </w:t>
      </w:r>
      <w:r w:rsidR="00B63A0B" w:rsidRPr="008F677F">
        <w:rPr>
          <w:rFonts w:ascii="Times New Roman" w:hAnsi="Times New Roman" w:cs="Times New Roman"/>
          <w:color w:val="000000" w:themeColor="text1"/>
          <w:sz w:val="24"/>
          <w:szCs w:val="24"/>
          <w:lang w:eastAsia="sr-Latn-CS"/>
        </w:rPr>
        <w:t>међу упоређиваним групама од 2:</w:t>
      </w:r>
      <w:r w:rsidR="006D4DB5" w:rsidRPr="008F677F">
        <w:rPr>
          <w:rFonts w:ascii="Times New Roman" w:hAnsi="Times New Roman" w:cs="Times New Roman"/>
          <w:color w:val="000000" w:themeColor="text1"/>
          <w:sz w:val="24"/>
          <w:szCs w:val="24"/>
          <w:lang w:eastAsia="sr-Latn-CS"/>
        </w:rPr>
        <w:t xml:space="preserve">1 у корист „контрола“, снагу студије од 0,95 (величину грешке типа 2 од 5%), као и ниво статистичке значајности (алфа) од 0,05 (величину грешке типа 1 од 5%), а за тестирање нулте хипотезе, тј. упоређивање две независне пропорције једносмерним Z- тестом, укупно 286 пацијената (95 „случајева“ и 191 „контрола“) било је потребно у смислу минималног броја учесника за сваку од двe симултано спроведене студије типа „случај-контрола“. </w:t>
      </w:r>
    </w:p>
    <w:p w:rsidR="00371394" w:rsidRPr="008F677F" w:rsidRDefault="00F14502" w:rsidP="00DD2460">
      <w:pPr>
        <w:autoSpaceDE w:val="0"/>
        <w:autoSpaceDN w:val="0"/>
        <w:adjustRightInd w:val="0"/>
        <w:spacing w:after="0" w:line="312" w:lineRule="auto"/>
        <w:ind w:right="-57" w:firstLine="720"/>
        <w:jc w:val="both"/>
        <w:rPr>
          <w:rFonts w:ascii="Times New Roman" w:hAnsi="Times New Roman" w:cs="Times New Roman"/>
          <w:color w:val="000000" w:themeColor="text1"/>
          <w:sz w:val="24"/>
          <w:szCs w:val="24"/>
        </w:rPr>
      </w:pPr>
      <w:r w:rsidRPr="008F677F">
        <w:rPr>
          <w:rFonts w:ascii="Times New Roman" w:hAnsi="Times New Roman" w:cs="Times New Roman"/>
          <w:color w:val="000000" w:themeColor="text1"/>
          <w:sz w:val="24"/>
          <w:szCs w:val="24"/>
        </w:rPr>
        <w:t>Студија</w:t>
      </w:r>
      <w:r w:rsidRPr="008F677F">
        <w:rPr>
          <w:rStyle w:val="hps"/>
          <w:rFonts w:ascii="Times New Roman" w:hAnsi="Times New Roman" w:cs="Times New Roman"/>
          <w:color w:val="000000" w:themeColor="text1"/>
          <w:sz w:val="24"/>
          <w:szCs w:val="24"/>
        </w:rPr>
        <w:t xml:space="preserve"> је спроведена</w:t>
      </w:r>
      <w:r w:rsidR="00371394" w:rsidRPr="008F677F">
        <w:rPr>
          <w:rStyle w:val="hps"/>
          <w:rFonts w:ascii="Times New Roman" w:hAnsi="Times New Roman" w:cs="Times New Roman"/>
          <w:color w:val="000000" w:themeColor="text1"/>
          <w:sz w:val="24"/>
          <w:szCs w:val="24"/>
        </w:rPr>
        <w:t xml:space="preserve"> у шест од девет установа опште праксе који послују </w:t>
      </w:r>
      <w:r w:rsidR="007D0FB8" w:rsidRPr="008F677F">
        <w:rPr>
          <w:rStyle w:val="hps"/>
          <w:rFonts w:ascii="Times New Roman" w:hAnsi="Times New Roman" w:cs="Times New Roman"/>
          <w:color w:val="000000" w:themeColor="text1"/>
          <w:sz w:val="24"/>
          <w:szCs w:val="24"/>
        </w:rPr>
        <w:t xml:space="preserve">у </w:t>
      </w:r>
      <w:r w:rsidR="00371394" w:rsidRPr="008F677F">
        <w:rPr>
          <w:rStyle w:val="hps"/>
          <w:rFonts w:ascii="Times New Roman" w:hAnsi="Times New Roman" w:cs="Times New Roman"/>
          <w:color w:val="000000" w:themeColor="text1"/>
          <w:sz w:val="24"/>
          <w:szCs w:val="24"/>
        </w:rPr>
        <w:t>оквиру Службе опште медицине Дома здравља Крагујевац</w:t>
      </w:r>
      <w:r w:rsidR="00371394" w:rsidRPr="008F677F">
        <w:rPr>
          <w:rFonts w:ascii="Times New Roman" w:hAnsi="Times New Roman" w:cs="Times New Roman"/>
          <w:color w:val="000000" w:themeColor="text1"/>
          <w:sz w:val="24"/>
          <w:szCs w:val="24"/>
        </w:rPr>
        <w:t xml:space="preserve">, </w:t>
      </w:r>
      <w:r w:rsidR="00371394" w:rsidRPr="008F677F">
        <w:rPr>
          <w:rStyle w:val="hps"/>
          <w:rFonts w:ascii="Times New Roman" w:hAnsi="Times New Roman" w:cs="Times New Roman"/>
          <w:color w:val="000000" w:themeColor="text1"/>
          <w:sz w:val="24"/>
          <w:szCs w:val="24"/>
        </w:rPr>
        <w:t xml:space="preserve">у периоду </w:t>
      </w:r>
      <w:r w:rsidR="00EF3389">
        <w:rPr>
          <w:rStyle w:val="hps"/>
          <w:rFonts w:ascii="Times New Roman" w:hAnsi="Times New Roman" w:cs="Times New Roman"/>
          <w:color w:val="000000" w:themeColor="text1"/>
          <w:sz w:val="24"/>
          <w:szCs w:val="24"/>
        </w:rPr>
        <w:t xml:space="preserve">од </w:t>
      </w:r>
      <w:r w:rsidR="00371394" w:rsidRPr="008F677F">
        <w:rPr>
          <w:rStyle w:val="hps"/>
          <w:rFonts w:ascii="Times New Roman" w:hAnsi="Times New Roman" w:cs="Times New Roman"/>
          <w:color w:val="000000" w:themeColor="text1"/>
          <w:sz w:val="24"/>
          <w:szCs w:val="24"/>
        </w:rPr>
        <w:t>септембр</w:t>
      </w:r>
      <w:r w:rsidR="00EF3389">
        <w:rPr>
          <w:rStyle w:val="hps"/>
          <w:rFonts w:ascii="Times New Roman" w:hAnsi="Times New Roman" w:cs="Times New Roman"/>
          <w:color w:val="000000" w:themeColor="text1"/>
          <w:sz w:val="24"/>
          <w:szCs w:val="24"/>
        </w:rPr>
        <w:t>а</w:t>
      </w:r>
      <w:r w:rsidR="00371394" w:rsidRPr="008F677F">
        <w:rPr>
          <w:rStyle w:val="hps"/>
          <w:rFonts w:ascii="Times New Roman" w:hAnsi="Times New Roman" w:cs="Times New Roman"/>
          <w:color w:val="000000" w:themeColor="text1"/>
          <w:sz w:val="24"/>
          <w:szCs w:val="24"/>
        </w:rPr>
        <w:t xml:space="preserve"> 2013</w:t>
      </w:r>
      <w:r w:rsidR="007D0FB8" w:rsidRPr="008F677F">
        <w:rPr>
          <w:rStyle w:val="hps"/>
          <w:rFonts w:ascii="Times New Roman" w:hAnsi="Times New Roman" w:cs="Times New Roman"/>
          <w:color w:val="000000" w:themeColor="text1"/>
          <w:sz w:val="24"/>
          <w:szCs w:val="24"/>
        </w:rPr>
        <w:t>. д</w:t>
      </w:r>
      <w:r w:rsidR="00D46ADF" w:rsidRPr="008F677F">
        <w:rPr>
          <w:rStyle w:val="hps"/>
          <w:rFonts w:ascii="Times New Roman" w:hAnsi="Times New Roman" w:cs="Times New Roman"/>
          <w:color w:val="000000" w:themeColor="text1"/>
          <w:sz w:val="24"/>
          <w:szCs w:val="24"/>
        </w:rPr>
        <w:t xml:space="preserve">о </w:t>
      </w:r>
      <w:r w:rsidR="00371394" w:rsidRPr="008F677F">
        <w:rPr>
          <w:rStyle w:val="hps"/>
          <w:rFonts w:ascii="Times New Roman" w:hAnsi="Times New Roman" w:cs="Times New Roman"/>
          <w:color w:val="000000" w:themeColor="text1"/>
          <w:sz w:val="24"/>
          <w:szCs w:val="24"/>
        </w:rPr>
        <w:t>септембр</w:t>
      </w:r>
      <w:r w:rsidR="00EF3389">
        <w:rPr>
          <w:rStyle w:val="hps"/>
          <w:rFonts w:ascii="Times New Roman" w:hAnsi="Times New Roman" w:cs="Times New Roman"/>
          <w:color w:val="000000" w:themeColor="text1"/>
          <w:sz w:val="24"/>
          <w:szCs w:val="24"/>
        </w:rPr>
        <w:t>а</w:t>
      </w:r>
      <w:r w:rsidR="00371394" w:rsidRPr="008F677F">
        <w:rPr>
          <w:rStyle w:val="hps"/>
          <w:rFonts w:ascii="Times New Roman" w:hAnsi="Times New Roman" w:cs="Times New Roman"/>
          <w:color w:val="000000" w:themeColor="text1"/>
          <w:sz w:val="24"/>
          <w:szCs w:val="24"/>
        </w:rPr>
        <w:t xml:space="preserve"> 2014. године. </w:t>
      </w:r>
      <w:r w:rsidR="000347BD" w:rsidRPr="008F677F">
        <w:rPr>
          <w:rFonts w:ascii="Times New Roman" w:hAnsi="Times New Roman" w:cs="Times New Roman"/>
          <w:color w:val="000000" w:themeColor="text1"/>
          <w:sz w:val="24"/>
          <w:szCs w:val="24"/>
        </w:rPr>
        <w:t>Неопходни</w:t>
      </w:r>
      <w:r w:rsidR="00371394" w:rsidRPr="008F677F">
        <w:rPr>
          <w:rFonts w:ascii="Times New Roman" w:hAnsi="Times New Roman" w:cs="Times New Roman"/>
          <w:color w:val="000000" w:themeColor="text1"/>
          <w:sz w:val="24"/>
          <w:szCs w:val="24"/>
        </w:rPr>
        <w:t xml:space="preserve"> подаци прикупљени су увидом у здравствене картоне пацијената, з</w:t>
      </w:r>
      <w:r w:rsidR="000347BD" w:rsidRPr="008F677F">
        <w:rPr>
          <w:rFonts w:ascii="Times New Roman" w:hAnsi="Times New Roman" w:cs="Times New Roman"/>
          <w:color w:val="000000" w:themeColor="text1"/>
          <w:sz w:val="24"/>
          <w:szCs w:val="24"/>
        </w:rPr>
        <w:t>атим прегледом отпусних листа</w:t>
      </w:r>
      <w:r w:rsidR="00371394" w:rsidRPr="008F677F">
        <w:rPr>
          <w:rFonts w:ascii="Times New Roman" w:hAnsi="Times New Roman" w:cs="Times New Roman"/>
          <w:color w:val="000000" w:themeColor="text1"/>
          <w:sz w:val="24"/>
          <w:szCs w:val="24"/>
        </w:rPr>
        <w:t xml:space="preserve"> ранијих хоспитализација (ако су спровођене) и специјалистичких извештаја (уколико су били доступни)</w:t>
      </w:r>
      <w:r w:rsidR="00D85E94" w:rsidRPr="008F677F">
        <w:rPr>
          <w:rFonts w:ascii="Times New Roman" w:hAnsi="Times New Roman" w:cs="Times New Roman"/>
          <w:color w:val="000000" w:themeColor="text1"/>
          <w:sz w:val="24"/>
          <w:szCs w:val="24"/>
        </w:rPr>
        <w:t>,</w:t>
      </w:r>
      <w:r w:rsidR="00371394" w:rsidRPr="008F677F">
        <w:rPr>
          <w:rFonts w:ascii="Times New Roman" w:hAnsi="Times New Roman" w:cs="Times New Roman"/>
          <w:color w:val="000000" w:themeColor="text1"/>
          <w:sz w:val="24"/>
          <w:szCs w:val="24"/>
        </w:rPr>
        <w:t xml:space="preserve"> као и документације доступне у Одељењу плана и анализе, медицинске статистике и социјалне медицине са информати</w:t>
      </w:r>
      <w:r w:rsidR="00A62BC0" w:rsidRPr="008F677F">
        <w:rPr>
          <w:rFonts w:ascii="Times New Roman" w:hAnsi="Times New Roman" w:cs="Times New Roman"/>
          <w:color w:val="000000" w:themeColor="text1"/>
          <w:sz w:val="24"/>
          <w:szCs w:val="24"/>
        </w:rPr>
        <w:t xml:space="preserve">ком ДЗ Крагујевац. У </w:t>
      </w:r>
      <w:r w:rsidR="00371394" w:rsidRPr="008F677F">
        <w:rPr>
          <w:rFonts w:ascii="Times New Roman" w:hAnsi="Times New Roman" w:cs="Times New Roman"/>
          <w:color w:val="000000" w:themeColor="text1"/>
          <w:sz w:val="24"/>
          <w:szCs w:val="24"/>
        </w:rPr>
        <w:t>циљу прикупљања што ква</w:t>
      </w:r>
      <w:r w:rsidR="00A62BC0" w:rsidRPr="008F677F">
        <w:rPr>
          <w:rFonts w:ascii="Times New Roman" w:hAnsi="Times New Roman" w:cs="Times New Roman"/>
          <w:color w:val="000000" w:themeColor="text1"/>
          <w:sz w:val="24"/>
          <w:szCs w:val="24"/>
        </w:rPr>
        <w:t>литетнијих података, урађен је</w:t>
      </w:r>
      <w:r w:rsidR="00371394" w:rsidRPr="008F677F">
        <w:rPr>
          <w:rFonts w:ascii="Times New Roman" w:hAnsi="Times New Roman" w:cs="Times New Roman"/>
          <w:color w:val="000000" w:themeColor="text1"/>
          <w:sz w:val="24"/>
          <w:szCs w:val="24"/>
        </w:rPr>
        <w:t xml:space="preserve"> нестр</w:t>
      </w:r>
      <w:r w:rsidR="00A62BC0" w:rsidRPr="008F677F">
        <w:rPr>
          <w:rFonts w:ascii="Times New Roman" w:hAnsi="Times New Roman" w:cs="Times New Roman"/>
          <w:color w:val="000000" w:themeColor="text1"/>
          <w:sz w:val="24"/>
          <w:szCs w:val="24"/>
        </w:rPr>
        <w:t>уктурира</w:t>
      </w:r>
      <w:r w:rsidR="00783F1B" w:rsidRPr="008F677F">
        <w:rPr>
          <w:rFonts w:ascii="Times New Roman" w:hAnsi="Times New Roman" w:cs="Times New Roman"/>
          <w:color w:val="000000" w:themeColor="text1"/>
          <w:sz w:val="24"/>
          <w:szCs w:val="24"/>
        </w:rPr>
        <w:t>ни упитник за пацијенте, као</w:t>
      </w:r>
      <w:r w:rsidR="00A62BC0" w:rsidRPr="008F677F">
        <w:rPr>
          <w:rFonts w:ascii="Times New Roman" w:hAnsi="Times New Roman" w:cs="Times New Roman"/>
          <w:color w:val="000000" w:themeColor="text1"/>
          <w:sz w:val="24"/>
          <w:szCs w:val="24"/>
        </w:rPr>
        <w:t xml:space="preserve"> </w:t>
      </w:r>
      <w:r w:rsidR="00371394" w:rsidRPr="008F677F">
        <w:rPr>
          <w:rFonts w:ascii="Times New Roman" w:hAnsi="Times New Roman" w:cs="Times New Roman"/>
          <w:color w:val="000000" w:themeColor="text1"/>
          <w:sz w:val="24"/>
          <w:szCs w:val="24"/>
        </w:rPr>
        <w:t>и за њихове изабране лекаре који су претходно проучили протокол истраживања и пристали да у њему учествују. Прикупљање података је обављено у једном маху (времену), пошто је од испитаника претходно добије</w:t>
      </w:r>
      <w:r w:rsidR="00A62BC0" w:rsidRPr="008F677F">
        <w:rPr>
          <w:rFonts w:ascii="Times New Roman" w:hAnsi="Times New Roman" w:cs="Times New Roman"/>
          <w:color w:val="000000" w:themeColor="text1"/>
          <w:sz w:val="24"/>
          <w:szCs w:val="24"/>
        </w:rPr>
        <w:t xml:space="preserve">на </w:t>
      </w:r>
      <w:r w:rsidR="00315137">
        <w:rPr>
          <w:rFonts w:ascii="Times New Roman" w:hAnsi="Times New Roman" w:cs="Times New Roman"/>
          <w:color w:val="000000" w:themeColor="text1"/>
          <w:sz w:val="24"/>
          <w:szCs w:val="24"/>
        </w:rPr>
        <w:t xml:space="preserve">писана </w:t>
      </w:r>
      <w:r w:rsidR="00A62BC0" w:rsidRPr="008F677F">
        <w:rPr>
          <w:rFonts w:ascii="Times New Roman" w:hAnsi="Times New Roman" w:cs="Times New Roman"/>
          <w:color w:val="000000" w:themeColor="text1"/>
          <w:sz w:val="24"/>
          <w:szCs w:val="24"/>
        </w:rPr>
        <w:t xml:space="preserve">сагласност за учешће у </w:t>
      </w:r>
      <w:r w:rsidR="00371394" w:rsidRPr="008F677F">
        <w:rPr>
          <w:rFonts w:ascii="Times New Roman" w:hAnsi="Times New Roman" w:cs="Times New Roman"/>
          <w:color w:val="000000" w:themeColor="text1"/>
          <w:sz w:val="24"/>
          <w:szCs w:val="24"/>
        </w:rPr>
        <w:t>и</w:t>
      </w:r>
      <w:r w:rsidR="00A62BC0" w:rsidRPr="008F677F">
        <w:rPr>
          <w:rFonts w:ascii="Times New Roman" w:hAnsi="Times New Roman" w:cs="Times New Roman"/>
          <w:color w:val="000000" w:themeColor="text1"/>
          <w:sz w:val="24"/>
          <w:szCs w:val="24"/>
        </w:rPr>
        <w:t>страживању</w:t>
      </w:r>
      <w:r w:rsidR="00371394" w:rsidRPr="008F677F">
        <w:rPr>
          <w:rFonts w:ascii="Times New Roman" w:hAnsi="Times New Roman" w:cs="Times New Roman"/>
          <w:color w:val="000000" w:themeColor="text1"/>
          <w:sz w:val="24"/>
          <w:szCs w:val="24"/>
        </w:rPr>
        <w:t xml:space="preserve">. Подаци прикупљани из упитника односили су се на </w:t>
      </w:r>
      <w:r w:rsidR="00371394" w:rsidRPr="008F677F">
        <w:rPr>
          <w:rFonts w:ascii="Times New Roman" w:hAnsi="Times New Roman" w:cs="Times New Roman"/>
          <w:color w:val="000000" w:themeColor="text1"/>
          <w:sz w:val="24"/>
          <w:szCs w:val="24"/>
        </w:rPr>
        <w:lastRenderedPageBreak/>
        <w:t>следеће варијабле: социо-демографске карактеристике пацијената (године старости, пол, место стан</w:t>
      </w:r>
      <w:r w:rsidR="00231002" w:rsidRPr="008F677F">
        <w:rPr>
          <w:rFonts w:ascii="Times New Roman" w:hAnsi="Times New Roman" w:cs="Times New Roman"/>
          <w:color w:val="000000" w:themeColor="text1"/>
          <w:sz w:val="24"/>
          <w:szCs w:val="24"/>
        </w:rPr>
        <w:t>овања, ниво образовања и месечни приходи</w:t>
      </w:r>
      <w:r w:rsidR="00371394" w:rsidRPr="008F677F">
        <w:rPr>
          <w:rFonts w:ascii="Times New Roman" w:hAnsi="Times New Roman" w:cs="Times New Roman"/>
          <w:color w:val="000000" w:themeColor="text1"/>
          <w:sz w:val="24"/>
          <w:szCs w:val="24"/>
        </w:rPr>
        <w:t xml:space="preserve"> од пензије), број прописаних лекова у хроничној терапији, животне навике пацијената, затим радно место (радно окружење), године радног искуства у општој пракси и ниво основног медицинског образовања изабраног лекара </w:t>
      </w:r>
      <w:r w:rsidR="002C1A17">
        <w:rPr>
          <w:rFonts w:ascii="Times New Roman" w:hAnsi="Times New Roman" w:cs="Times New Roman"/>
          <w:color w:val="000000" w:themeColor="text1"/>
          <w:sz w:val="24"/>
          <w:szCs w:val="24"/>
        </w:rPr>
        <w:t xml:space="preserve">опште праксе </w:t>
      </w:r>
      <w:r w:rsidR="00371394" w:rsidRPr="008F677F">
        <w:rPr>
          <w:rFonts w:ascii="Times New Roman" w:hAnsi="Times New Roman" w:cs="Times New Roman"/>
          <w:color w:val="000000" w:themeColor="text1"/>
          <w:sz w:val="24"/>
          <w:szCs w:val="24"/>
        </w:rPr>
        <w:t>пацијента, као и број посета стручних сарадника запослених у маркетингу фармацеутских кућа и</w:t>
      </w:r>
      <w:r w:rsidR="002C1A17">
        <w:rPr>
          <w:rFonts w:ascii="Times New Roman" w:hAnsi="Times New Roman" w:cs="Times New Roman"/>
          <w:color w:val="000000" w:themeColor="text1"/>
          <w:sz w:val="24"/>
          <w:szCs w:val="24"/>
        </w:rPr>
        <w:t>забраном лекару</w:t>
      </w:r>
      <w:r w:rsidR="00371394" w:rsidRPr="008F677F">
        <w:rPr>
          <w:rFonts w:ascii="Times New Roman" w:hAnsi="Times New Roman" w:cs="Times New Roman"/>
          <w:color w:val="000000" w:themeColor="text1"/>
          <w:sz w:val="24"/>
          <w:szCs w:val="24"/>
        </w:rPr>
        <w:t xml:space="preserve"> у одређеном претходном </w:t>
      </w:r>
      <w:r w:rsidR="00231002" w:rsidRPr="008F677F">
        <w:rPr>
          <w:rFonts w:ascii="Times New Roman" w:hAnsi="Times New Roman" w:cs="Times New Roman"/>
          <w:color w:val="000000" w:themeColor="text1"/>
          <w:sz w:val="24"/>
          <w:szCs w:val="24"/>
        </w:rPr>
        <w:t xml:space="preserve">временском </w:t>
      </w:r>
      <w:r w:rsidR="00371394" w:rsidRPr="008F677F">
        <w:rPr>
          <w:rFonts w:ascii="Times New Roman" w:hAnsi="Times New Roman" w:cs="Times New Roman"/>
          <w:color w:val="000000" w:themeColor="text1"/>
          <w:sz w:val="24"/>
          <w:szCs w:val="24"/>
        </w:rPr>
        <w:t>периоду</w:t>
      </w:r>
      <w:r w:rsidR="00BD744F" w:rsidRPr="008F677F">
        <w:rPr>
          <w:rFonts w:ascii="Times New Roman" w:hAnsi="Times New Roman" w:cs="Times New Roman"/>
          <w:color w:val="000000" w:themeColor="text1"/>
          <w:sz w:val="24"/>
          <w:szCs w:val="24"/>
        </w:rPr>
        <w:t>.</w:t>
      </w:r>
    </w:p>
    <w:p w:rsidR="00F40392" w:rsidRPr="008F677F" w:rsidRDefault="00B67457" w:rsidP="00DD2460">
      <w:pPr>
        <w:autoSpaceDE w:val="0"/>
        <w:autoSpaceDN w:val="0"/>
        <w:adjustRightInd w:val="0"/>
        <w:spacing w:after="0" w:line="312" w:lineRule="auto"/>
        <w:ind w:right="-57" w:firstLine="706"/>
        <w:contextualSpacing/>
        <w:mirrorIndents/>
        <w:jc w:val="both"/>
        <w:rPr>
          <w:rStyle w:val="hps"/>
          <w:rFonts w:ascii="Times New Roman" w:hAnsi="Times New Roman" w:cs="Times New Roman"/>
          <w:color w:val="000000" w:themeColor="text1"/>
          <w:sz w:val="24"/>
          <w:szCs w:val="24"/>
        </w:rPr>
      </w:pPr>
      <w:r w:rsidRPr="008F677F">
        <w:rPr>
          <w:rFonts w:ascii="Times New Roman" w:hAnsi="Times New Roman" w:cs="Times New Roman"/>
          <w:color w:val="000000" w:themeColor="text1"/>
          <w:sz w:val="24"/>
          <w:szCs w:val="24"/>
        </w:rPr>
        <w:t xml:space="preserve">У циљу свеобухватног приступа </w:t>
      </w:r>
      <w:r w:rsidR="00315137">
        <w:rPr>
          <w:rFonts w:ascii="Times New Roman" w:hAnsi="Times New Roman" w:cs="Times New Roman"/>
          <w:color w:val="000000" w:themeColor="text1"/>
          <w:sz w:val="24"/>
          <w:szCs w:val="24"/>
        </w:rPr>
        <w:t>ново</w:t>
      </w:r>
      <w:r w:rsidRPr="008F677F">
        <w:rPr>
          <w:rFonts w:ascii="Times New Roman" w:hAnsi="Times New Roman" w:cs="Times New Roman"/>
          <w:color w:val="000000" w:themeColor="text1"/>
          <w:sz w:val="24"/>
          <w:szCs w:val="24"/>
        </w:rPr>
        <w:t>откривеним случајевима</w:t>
      </w:r>
      <w:r w:rsidR="00F40392" w:rsidRPr="008F677F">
        <w:rPr>
          <w:rFonts w:ascii="Times New Roman" w:hAnsi="Times New Roman" w:cs="Times New Roman"/>
          <w:color w:val="000000" w:themeColor="text1"/>
          <w:sz w:val="24"/>
          <w:szCs w:val="24"/>
        </w:rPr>
        <w:t xml:space="preserve"> у дефинисаном студијском периоду, </w:t>
      </w:r>
      <w:r w:rsidR="00F40392" w:rsidRPr="008F677F">
        <w:rPr>
          <w:rFonts w:ascii="Times New Roman" w:hAnsi="Times New Roman" w:cs="Times New Roman"/>
          <w:i/>
          <w:color w:val="000000" w:themeColor="text1"/>
          <w:sz w:val="24"/>
          <w:szCs w:val="24"/>
        </w:rPr>
        <w:t>PIM</w:t>
      </w:r>
      <w:r w:rsidR="00F40392" w:rsidRPr="008F677F">
        <w:rPr>
          <w:rFonts w:ascii="Times New Roman" w:hAnsi="Times New Roman" w:cs="Times New Roman"/>
          <w:color w:val="000000" w:themeColor="text1"/>
          <w:sz w:val="24"/>
          <w:szCs w:val="24"/>
        </w:rPr>
        <w:t xml:space="preserve"> и </w:t>
      </w:r>
      <w:r w:rsidR="00F40392" w:rsidRPr="008F677F">
        <w:rPr>
          <w:rFonts w:ascii="Times New Roman" w:hAnsi="Times New Roman" w:cs="Times New Roman"/>
          <w:i/>
          <w:color w:val="000000" w:themeColor="text1"/>
          <w:sz w:val="24"/>
          <w:szCs w:val="24"/>
        </w:rPr>
        <w:t>PPO</w:t>
      </w:r>
      <w:r w:rsidR="00F40392" w:rsidRPr="008F677F">
        <w:rPr>
          <w:rFonts w:ascii="Times New Roman" w:hAnsi="Times New Roman" w:cs="Times New Roman"/>
          <w:color w:val="000000" w:themeColor="text1"/>
          <w:sz w:val="24"/>
          <w:szCs w:val="24"/>
        </w:rPr>
        <w:t xml:space="preserve"> догађај је узиман као релевантан само уколико је пацијенту прописан неодговарајући рецепт током посета избраном лекару у последња 3 месеца. </w:t>
      </w:r>
      <w:r w:rsidR="00F40392" w:rsidRPr="008F677F">
        <w:rPr>
          <w:rFonts w:ascii="Times New Roman" w:hAnsi="Times New Roman" w:cs="Times New Roman"/>
          <w:i/>
          <w:color w:val="000000" w:themeColor="text1"/>
          <w:sz w:val="24"/>
          <w:szCs w:val="24"/>
        </w:rPr>
        <w:t>PIM</w:t>
      </w:r>
      <w:r w:rsidR="00F40392" w:rsidRPr="008F677F">
        <w:rPr>
          <w:rFonts w:ascii="Times New Roman" w:hAnsi="Times New Roman" w:cs="Times New Roman"/>
          <w:color w:val="000000" w:themeColor="text1"/>
          <w:sz w:val="24"/>
          <w:szCs w:val="24"/>
        </w:rPr>
        <w:t xml:space="preserve"> и </w:t>
      </w:r>
      <w:r w:rsidR="00F40392" w:rsidRPr="008F677F">
        <w:rPr>
          <w:rFonts w:ascii="Times New Roman" w:hAnsi="Times New Roman" w:cs="Times New Roman"/>
          <w:i/>
          <w:color w:val="000000" w:themeColor="text1"/>
          <w:sz w:val="24"/>
          <w:szCs w:val="24"/>
        </w:rPr>
        <w:t>PPO</w:t>
      </w:r>
      <w:r w:rsidR="00300961" w:rsidRPr="008F677F">
        <w:rPr>
          <w:rFonts w:ascii="Times New Roman" w:hAnsi="Times New Roman" w:cs="Times New Roman"/>
          <w:color w:val="000000" w:themeColor="text1"/>
          <w:sz w:val="24"/>
          <w:szCs w:val="24"/>
        </w:rPr>
        <w:t xml:space="preserve"> су процењивани</w:t>
      </w:r>
      <w:r w:rsidR="00F40392" w:rsidRPr="008F677F">
        <w:rPr>
          <w:rFonts w:ascii="Times New Roman" w:hAnsi="Times New Roman" w:cs="Times New Roman"/>
          <w:color w:val="000000" w:themeColor="text1"/>
          <w:sz w:val="24"/>
          <w:szCs w:val="24"/>
        </w:rPr>
        <w:t xml:space="preserve"> </w:t>
      </w:r>
      <w:r w:rsidR="00300961" w:rsidRPr="008F677F">
        <w:rPr>
          <w:rFonts w:ascii="Times New Roman" w:hAnsi="Times New Roman" w:cs="Times New Roman"/>
          <w:color w:val="000000" w:themeColor="text1"/>
          <w:sz w:val="24"/>
          <w:szCs w:val="24"/>
        </w:rPr>
        <w:t>уз коришћење свих расположивих клиничких</w:t>
      </w:r>
      <w:r w:rsidR="00F40392" w:rsidRPr="008F677F">
        <w:rPr>
          <w:rFonts w:ascii="Times New Roman" w:hAnsi="Times New Roman" w:cs="Times New Roman"/>
          <w:color w:val="000000" w:themeColor="text1"/>
          <w:sz w:val="24"/>
          <w:szCs w:val="24"/>
        </w:rPr>
        <w:t xml:space="preserve"> подат</w:t>
      </w:r>
      <w:r w:rsidR="00300961" w:rsidRPr="008F677F">
        <w:rPr>
          <w:rFonts w:ascii="Times New Roman" w:hAnsi="Times New Roman" w:cs="Times New Roman"/>
          <w:color w:val="000000" w:themeColor="text1"/>
          <w:sz w:val="24"/>
          <w:szCs w:val="24"/>
        </w:rPr>
        <w:t>ака пацијената добијених</w:t>
      </w:r>
      <w:r w:rsidR="00F40392" w:rsidRPr="008F677F">
        <w:rPr>
          <w:rFonts w:ascii="Times New Roman" w:hAnsi="Times New Roman" w:cs="Times New Roman"/>
          <w:color w:val="000000" w:themeColor="text1"/>
          <w:sz w:val="24"/>
          <w:szCs w:val="24"/>
        </w:rPr>
        <w:t xml:space="preserve"> у сарадњи са њиховим и</w:t>
      </w:r>
      <w:r w:rsidR="002C1A17">
        <w:rPr>
          <w:rFonts w:ascii="Times New Roman" w:hAnsi="Times New Roman" w:cs="Times New Roman"/>
          <w:color w:val="000000" w:themeColor="text1"/>
          <w:sz w:val="24"/>
          <w:szCs w:val="24"/>
        </w:rPr>
        <w:t>забраним лекарима опште праксе</w:t>
      </w:r>
      <w:r w:rsidR="00F40392" w:rsidRPr="008F677F">
        <w:rPr>
          <w:rFonts w:ascii="Times New Roman" w:hAnsi="Times New Roman" w:cs="Times New Roman"/>
          <w:color w:val="000000" w:themeColor="text1"/>
          <w:sz w:val="24"/>
          <w:szCs w:val="24"/>
        </w:rPr>
        <w:t xml:space="preserve">. </w:t>
      </w:r>
      <w:r w:rsidR="00300961" w:rsidRPr="008F677F">
        <w:rPr>
          <w:rFonts w:ascii="Times New Roman" w:hAnsi="Times New Roman" w:cs="Times New Roman"/>
          <w:color w:val="000000" w:themeColor="text1"/>
          <w:sz w:val="24"/>
          <w:szCs w:val="24"/>
        </w:rPr>
        <w:t>З</w:t>
      </w:r>
      <w:r w:rsidR="00F40392" w:rsidRPr="008F677F">
        <w:rPr>
          <w:rFonts w:ascii="Times New Roman" w:hAnsi="Times New Roman" w:cs="Times New Roman"/>
          <w:color w:val="000000" w:themeColor="text1"/>
          <w:sz w:val="24"/>
          <w:szCs w:val="24"/>
        </w:rPr>
        <w:t xml:space="preserve">а процену </w:t>
      </w:r>
      <w:r w:rsidR="00F40392" w:rsidRPr="008F677F">
        <w:rPr>
          <w:rFonts w:ascii="Times New Roman" w:hAnsi="Times New Roman" w:cs="Times New Roman"/>
          <w:i/>
          <w:color w:val="000000" w:themeColor="text1"/>
          <w:sz w:val="24"/>
          <w:szCs w:val="24"/>
          <w:lang w:val="en-US"/>
        </w:rPr>
        <w:t>PPO</w:t>
      </w:r>
      <w:r w:rsidR="00F40392" w:rsidRPr="008F677F">
        <w:rPr>
          <w:rFonts w:ascii="Times New Roman" w:hAnsi="Times New Roman" w:cs="Times New Roman"/>
          <w:color w:val="000000" w:themeColor="text1"/>
          <w:sz w:val="24"/>
          <w:szCs w:val="24"/>
        </w:rPr>
        <w:t xml:space="preserve"> нису узимани у обзир лекови са </w:t>
      </w:r>
      <w:r w:rsidR="00F40392" w:rsidRPr="008F677F">
        <w:rPr>
          <w:rFonts w:ascii="Times New Roman" w:hAnsi="Times New Roman" w:cs="Times New Roman"/>
          <w:i/>
          <w:color w:val="000000" w:themeColor="text1"/>
          <w:sz w:val="24"/>
          <w:szCs w:val="24"/>
        </w:rPr>
        <w:t>START</w:t>
      </w:r>
      <w:r w:rsidR="00F40392" w:rsidRPr="008F677F">
        <w:rPr>
          <w:rFonts w:ascii="Times New Roman" w:hAnsi="Times New Roman" w:cs="Times New Roman"/>
          <w:color w:val="000000" w:themeColor="text1"/>
          <w:sz w:val="24"/>
          <w:szCs w:val="24"/>
        </w:rPr>
        <w:t xml:space="preserve"> листе који су контраиндиковани код конкретног пацијента у складу са одобреним Сажетком карактеристика лека у </w:t>
      </w:r>
      <w:r w:rsidR="00300961" w:rsidRPr="008F677F">
        <w:rPr>
          <w:rFonts w:ascii="Times New Roman" w:hAnsi="Times New Roman" w:cs="Times New Roman"/>
          <w:color w:val="000000" w:themeColor="text1"/>
          <w:sz w:val="24"/>
          <w:szCs w:val="24"/>
        </w:rPr>
        <w:t xml:space="preserve">Републици Србији. </w:t>
      </w:r>
      <w:r w:rsidR="00F23379" w:rsidRPr="008F677F">
        <w:rPr>
          <w:rFonts w:ascii="Times New Roman" w:hAnsi="Times New Roman" w:cs="Times New Roman"/>
          <w:color w:val="000000" w:themeColor="text1"/>
          <w:sz w:val="24"/>
          <w:szCs w:val="24"/>
        </w:rPr>
        <w:t>У наст</w:t>
      </w:r>
      <w:r w:rsidR="00810261" w:rsidRPr="008F677F">
        <w:rPr>
          <w:rFonts w:ascii="Times New Roman" w:hAnsi="Times New Roman" w:cs="Times New Roman"/>
          <w:color w:val="000000" w:themeColor="text1"/>
          <w:sz w:val="24"/>
          <w:szCs w:val="24"/>
        </w:rPr>
        <w:t>ав</w:t>
      </w:r>
      <w:r w:rsidR="00F23379" w:rsidRPr="008F677F">
        <w:rPr>
          <w:rFonts w:ascii="Times New Roman" w:hAnsi="Times New Roman" w:cs="Times New Roman"/>
          <w:color w:val="000000" w:themeColor="text1"/>
          <w:sz w:val="24"/>
          <w:szCs w:val="24"/>
        </w:rPr>
        <w:t>ку, у</w:t>
      </w:r>
      <w:r w:rsidR="00300961" w:rsidRPr="008F677F">
        <w:rPr>
          <w:rFonts w:ascii="Times New Roman" w:hAnsi="Times New Roman" w:cs="Times New Roman"/>
          <w:color w:val="000000" w:themeColor="text1"/>
          <w:sz w:val="24"/>
          <w:szCs w:val="24"/>
        </w:rPr>
        <w:t xml:space="preserve">колико </w:t>
      </w:r>
      <w:r w:rsidR="00F40392" w:rsidRPr="008F677F">
        <w:rPr>
          <w:rFonts w:ascii="Times New Roman" w:hAnsi="Times New Roman" w:cs="Times New Roman"/>
          <w:color w:val="000000" w:themeColor="text1"/>
          <w:sz w:val="24"/>
          <w:szCs w:val="24"/>
        </w:rPr>
        <w:t xml:space="preserve">је у терапији изостављен лек који у </w:t>
      </w:r>
      <w:r w:rsidR="00F23379" w:rsidRPr="008F677F">
        <w:rPr>
          <w:rFonts w:ascii="Times New Roman" w:hAnsi="Times New Roman" w:cs="Times New Roman"/>
          <w:color w:val="000000" w:themeColor="text1"/>
          <w:sz w:val="24"/>
          <w:szCs w:val="24"/>
        </w:rPr>
        <w:t>нашој земљи</w:t>
      </w:r>
      <w:r w:rsidR="00F40392" w:rsidRPr="008F677F">
        <w:rPr>
          <w:rFonts w:ascii="Times New Roman" w:hAnsi="Times New Roman" w:cs="Times New Roman"/>
          <w:color w:val="000000" w:themeColor="text1"/>
          <w:sz w:val="24"/>
          <w:szCs w:val="24"/>
        </w:rPr>
        <w:t xml:space="preserve"> према важећим здравственим прописима не могу прописати изабрани лекари опште праксе без извештаја (предлога) специјалисте из одређене области медицине или надлежне здравствене установе, одговорност лекара опште праксе за такав нег</w:t>
      </w:r>
      <w:r w:rsidR="00300961" w:rsidRPr="008F677F">
        <w:rPr>
          <w:rFonts w:ascii="Times New Roman" w:hAnsi="Times New Roman" w:cs="Times New Roman"/>
          <w:color w:val="000000" w:themeColor="text1"/>
          <w:sz w:val="24"/>
          <w:szCs w:val="24"/>
        </w:rPr>
        <w:t>ативан исход није била одбачена</w:t>
      </w:r>
      <w:r w:rsidR="00F40392" w:rsidRPr="008F677F">
        <w:rPr>
          <w:rFonts w:ascii="Times New Roman" w:hAnsi="Times New Roman" w:cs="Times New Roman"/>
          <w:color w:val="000000" w:themeColor="text1"/>
          <w:sz w:val="24"/>
          <w:szCs w:val="24"/>
        </w:rPr>
        <w:t>.</w:t>
      </w:r>
    </w:p>
    <w:p w:rsidR="00BE1AEA" w:rsidRPr="008F677F" w:rsidRDefault="000367D0" w:rsidP="00DD2460">
      <w:pPr>
        <w:spacing w:after="0" w:line="312" w:lineRule="auto"/>
        <w:ind w:right="-57" w:firstLine="706"/>
        <w:contextualSpacing/>
        <w:mirrorIndents/>
        <w:jc w:val="both"/>
        <w:rPr>
          <w:rFonts w:ascii="Times New Roman" w:hAnsi="Times New Roman" w:cs="Times New Roman"/>
          <w:color w:val="000000" w:themeColor="text1"/>
          <w:sz w:val="24"/>
          <w:szCs w:val="24"/>
          <w:lang w:val="sr-Cyrl-CS"/>
        </w:rPr>
      </w:pPr>
      <w:r w:rsidRPr="008F677F">
        <w:rPr>
          <w:rFonts w:ascii="Times New Roman" w:hAnsi="Times New Roman" w:cs="Times New Roman"/>
          <w:color w:val="000000" w:themeColor="text1"/>
          <w:sz w:val="24"/>
          <w:szCs w:val="24"/>
        </w:rPr>
        <w:t xml:space="preserve">Како би се остварио висок степен </w:t>
      </w:r>
      <w:r w:rsidR="006E4A9A" w:rsidRPr="008F677F">
        <w:rPr>
          <w:rFonts w:ascii="Times New Roman" w:hAnsi="Times New Roman" w:cs="Times New Roman"/>
          <w:color w:val="000000" w:themeColor="text1"/>
          <w:sz w:val="24"/>
          <w:szCs w:val="24"/>
        </w:rPr>
        <w:t xml:space="preserve">интеграције </w:t>
      </w:r>
      <w:r w:rsidR="00F40392" w:rsidRPr="008F677F">
        <w:rPr>
          <w:rFonts w:ascii="Times New Roman" w:hAnsi="Times New Roman" w:cs="Times New Roman"/>
          <w:color w:val="000000" w:themeColor="text1"/>
          <w:sz w:val="24"/>
          <w:szCs w:val="24"/>
        </w:rPr>
        <w:t>пацијената који у терапији имају неодговарајуће прописане лекове, обухватајући и домене потенцијалних лек-лек и лек-болест интеракција, као и прописивање „дуплиране медикаментозне терапије“,</w:t>
      </w:r>
      <w:r w:rsidR="00F40392" w:rsidRPr="008F677F">
        <w:rPr>
          <w:rStyle w:val="hps"/>
          <w:rFonts w:ascii="Times New Roman" w:hAnsi="Times New Roman" w:cs="Times New Roman"/>
          <w:color w:val="000000" w:themeColor="text1"/>
          <w:sz w:val="24"/>
          <w:szCs w:val="24"/>
        </w:rPr>
        <w:t xml:space="preserve"> приликом регрутовања и избора</w:t>
      </w:r>
      <w:r w:rsidR="00B56351" w:rsidRPr="008F677F">
        <w:rPr>
          <w:rStyle w:val="hps"/>
          <w:rFonts w:ascii="Times New Roman" w:hAnsi="Times New Roman" w:cs="Times New Roman"/>
          <w:color w:val="000000" w:themeColor="text1"/>
          <w:sz w:val="24"/>
          <w:szCs w:val="24"/>
        </w:rPr>
        <w:t xml:space="preserve"> испитаника поштовани су</w:t>
      </w:r>
      <w:r w:rsidR="00F40392" w:rsidRPr="008F677F">
        <w:rPr>
          <w:rStyle w:val="hps"/>
          <w:rFonts w:ascii="Times New Roman" w:hAnsi="Times New Roman" w:cs="Times New Roman"/>
          <w:color w:val="000000" w:themeColor="text1"/>
          <w:sz w:val="24"/>
          <w:szCs w:val="24"/>
        </w:rPr>
        <w:t xml:space="preserve"> критер</w:t>
      </w:r>
      <w:r w:rsidR="00B56351" w:rsidRPr="008F677F">
        <w:rPr>
          <w:rStyle w:val="hps"/>
          <w:rFonts w:ascii="Times New Roman" w:hAnsi="Times New Roman" w:cs="Times New Roman"/>
          <w:color w:val="000000" w:themeColor="text1"/>
          <w:sz w:val="24"/>
          <w:szCs w:val="24"/>
        </w:rPr>
        <w:t>ијуми за укључивање у студију базирани на неопходности</w:t>
      </w:r>
      <w:r w:rsidR="00F40392" w:rsidRPr="008F677F">
        <w:rPr>
          <w:rStyle w:val="hps"/>
          <w:rFonts w:ascii="Times New Roman" w:hAnsi="Times New Roman" w:cs="Times New Roman"/>
          <w:color w:val="000000" w:themeColor="text1"/>
          <w:sz w:val="24"/>
          <w:szCs w:val="24"/>
        </w:rPr>
        <w:t xml:space="preserve"> да су пацијенти на амбулантном режиму лечења у примарној здраавственој заштити, да имају најмање две хроничне болести које захтевају свакодневну употребу лекова, да свакодневно користе најмање два лека прописана на рецепт и да су им исти лекови на рецепт прописани у последња три месеца, те да је добијен датиран и потписан информисани пристанак о учешћу и испитивању. </w:t>
      </w:r>
      <w:r w:rsidR="00F40392" w:rsidRPr="008F677F">
        <w:rPr>
          <w:rFonts w:ascii="Times New Roman" w:hAnsi="Times New Roman" w:cs="Times New Roman"/>
          <w:color w:val="000000" w:themeColor="text1"/>
          <w:sz w:val="24"/>
          <w:szCs w:val="24"/>
          <w:lang w:val="sr-Cyrl-CS"/>
        </w:rPr>
        <w:t>Искључујући критеријуми обухватали су пацијенте млађе од 65 година, пације</w:t>
      </w:r>
      <w:r w:rsidR="004B5F08">
        <w:rPr>
          <w:rFonts w:ascii="Times New Roman" w:hAnsi="Times New Roman" w:cs="Times New Roman"/>
          <w:color w:val="000000" w:themeColor="text1"/>
          <w:sz w:val="24"/>
          <w:szCs w:val="24"/>
          <w:lang w:val="sr-Cyrl-CS"/>
        </w:rPr>
        <w:t xml:space="preserve">нте који </w:t>
      </w:r>
      <w:r w:rsidR="0096732A">
        <w:rPr>
          <w:rFonts w:ascii="Times New Roman" w:hAnsi="Times New Roman" w:cs="Times New Roman"/>
          <w:color w:val="000000" w:themeColor="text1"/>
          <w:sz w:val="24"/>
          <w:szCs w:val="24"/>
          <w:lang w:val="sr-Cyrl-CS"/>
        </w:rPr>
        <w:t>ниједном нису посетили лекара</w:t>
      </w:r>
      <w:r w:rsidR="00F40392" w:rsidRPr="008F677F">
        <w:rPr>
          <w:rFonts w:ascii="Times New Roman" w:hAnsi="Times New Roman" w:cs="Times New Roman"/>
          <w:color w:val="000000" w:themeColor="text1"/>
          <w:sz w:val="24"/>
          <w:szCs w:val="24"/>
          <w:lang w:val="sr-Cyrl-CS"/>
        </w:rPr>
        <w:t xml:space="preserve"> у последњих 6 </w:t>
      </w:r>
      <w:r w:rsidR="00E142F2" w:rsidRPr="008F677F">
        <w:rPr>
          <w:rFonts w:ascii="Times New Roman" w:hAnsi="Times New Roman" w:cs="Times New Roman"/>
          <w:color w:val="000000" w:themeColor="text1"/>
          <w:sz w:val="24"/>
          <w:szCs w:val="24"/>
          <w:lang w:val="sr-Cyrl-CS"/>
        </w:rPr>
        <w:t>месеци, пацијенте који су умрли</w:t>
      </w:r>
      <w:r w:rsidR="00F40392" w:rsidRPr="008F677F">
        <w:rPr>
          <w:rFonts w:ascii="Times New Roman" w:hAnsi="Times New Roman" w:cs="Times New Roman"/>
          <w:color w:val="000000" w:themeColor="text1"/>
          <w:sz w:val="24"/>
          <w:szCs w:val="24"/>
          <w:lang w:val="sr-Cyrl-CS"/>
        </w:rPr>
        <w:t xml:space="preserve"> у периоду регрутовања испитаника, затим терминално или тешко оболеле пацијенте који здравствену заштиту остварују преко службе кућног лечења, пацијенте хоспитализоване у периоду спровођења истраживања, пацијенте са малигним обољењима код којих је у току била примена хемио и/или радиотерапије, пацијенте са некомплетном документацијом, пацијенте који су већ укључени у неку другу студију и пацијенте који се самоиницијативно лече у приватним здравственим установама.</w:t>
      </w:r>
    </w:p>
    <w:p w:rsidR="00F40392" w:rsidRPr="008F677F" w:rsidRDefault="007C0DE4" w:rsidP="00DD2460">
      <w:pPr>
        <w:spacing w:after="0" w:line="312" w:lineRule="auto"/>
        <w:ind w:right="-57" w:firstLine="706"/>
        <w:contextualSpacing/>
        <w:mirrorIndents/>
        <w:jc w:val="both"/>
        <w:rPr>
          <w:rFonts w:ascii="Times New Roman" w:hAnsi="Times New Roman" w:cs="Times New Roman"/>
          <w:color w:val="000000" w:themeColor="text1"/>
          <w:sz w:val="24"/>
          <w:szCs w:val="24"/>
        </w:rPr>
      </w:pPr>
      <w:r w:rsidRPr="008F677F">
        <w:rPr>
          <w:rFonts w:ascii="Times New Roman" w:hAnsi="Times New Roman" w:cs="Times New Roman"/>
          <w:color w:val="000000" w:themeColor="text1"/>
          <w:sz w:val="24"/>
          <w:szCs w:val="24"/>
        </w:rPr>
        <w:t xml:space="preserve">У циљу адекватне идентификације фактора ризика који могу допринети </w:t>
      </w:r>
      <w:r w:rsidR="005F20EA" w:rsidRPr="008F677F">
        <w:rPr>
          <w:rFonts w:ascii="Times New Roman" w:hAnsi="Times New Roman" w:cs="Times New Roman"/>
          <w:color w:val="000000" w:themeColor="text1"/>
          <w:sz w:val="24"/>
          <w:szCs w:val="24"/>
        </w:rPr>
        <w:t>неодговарајућем прописивању лекова</w:t>
      </w:r>
      <w:r w:rsidRPr="008F677F">
        <w:rPr>
          <w:rFonts w:ascii="Times New Roman" w:hAnsi="Times New Roman" w:cs="Times New Roman"/>
          <w:color w:val="000000" w:themeColor="text1"/>
          <w:sz w:val="24"/>
          <w:szCs w:val="24"/>
        </w:rPr>
        <w:t xml:space="preserve"> код старијих особа амбулантно лече</w:t>
      </w:r>
      <w:r w:rsidR="002A7DAD">
        <w:rPr>
          <w:rFonts w:ascii="Times New Roman" w:hAnsi="Times New Roman" w:cs="Times New Roman"/>
          <w:color w:val="000000" w:themeColor="text1"/>
          <w:sz w:val="24"/>
          <w:szCs w:val="24"/>
        </w:rPr>
        <w:t>них</w:t>
      </w:r>
      <w:r w:rsidRPr="008F677F">
        <w:rPr>
          <w:rFonts w:ascii="Times New Roman" w:hAnsi="Times New Roman" w:cs="Times New Roman"/>
          <w:color w:val="000000" w:themeColor="text1"/>
          <w:sz w:val="24"/>
          <w:szCs w:val="24"/>
        </w:rPr>
        <w:t xml:space="preserve"> у примарној здравственој заштити</w:t>
      </w:r>
      <w:r w:rsidRPr="008F677F">
        <w:rPr>
          <w:rFonts w:ascii="Times New Roman" w:hAnsi="Times New Roman" w:cs="Times New Roman"/>
          <w:color w:val="000000" w:themeColor="text1"/>
          <w:sz w:val="24"/>
          <w:szCs w:val="24"/>
          <w:lang w:val="sr-Cyrl-CS"/>
        </w:rPr>
        <w:t>,</w:t>
      </w:r>
      <w:r w:rsidRPr="008F677F">
        <w:rPr>
          <w:rFonts w:ascii="Times New Roman" w:hAnsi="Times New Roman" w:cs="Times New Roman"/>
          <w:color w:val="000000" w:themeColor="text1"/>
          <w:sz w:val="24"/>
          <w:szCs w:val="24"/>
        </w:rPr>
        <w:t xml:space="preserve"> у истраживању су праћене и анализиране следеће варијабле:</w:t>
      </w:r>
      <w:r w:rsidR="0049129C" w:rsidRPr="008F677F">
        <w:rPr>
          <w:rFonts w:ascii="Times New Roman" w:hAnsi="Times New Roman" w:cs="Times New Roman"/>
          <w:color w:val="000000" w:themeColor="text1"/>
          <w:sz w:val="24"/>
          <w:szCs w:val="24"/>
        </w:rPr>
        <w:t xml:space="preserve"> </w:t>
      </w:r>
      <w:r w:rsidR="005F20EA" w:rsidRPr="008F677F">
        <w:rPr>
          <w:rFonts w:ascii="Times New Roman" w:hAnsi="Times New Roman" w:cs="Times New Roman"/>
          <w:color w:val="000000" w:themeColor="text1"/>
          <w:sz w:val="24"/>
          <w:szCs w:val="24"/>
        </w:rPr>
        <w:t>с</w:t>
      </w:r>
      <w:r w:rsidRPr="008F677F">
        <w:rPr>
          <w:rFonts w:ascii="Times New Roman" w:hAnsi="Times New Roman" w:cs="Times New Roman"/>
          <w:color w:val="000000" w:themeColor="text1"/>
          <w:sz w:val="24"/>
          <w:szCs w:val="24"/>
        </w:rPr>
        <w:t>тепен тежине коморбидитета</w:t>
      </w:r>
      <w:r w:rsidR="00DF4771" w:rsidRPr="008F677F">
        <w:rPr>
          <w:rFonts w:ascii="Times New Roman" w:hAnsi="Times New Roman" w:cs="Times New Roman"/>
          <w:color w:val="000000" w:themeColor="text1"/>
          <w:sz w:val="24"/>
          <w:szCs w:val="24"/>
        </w:rPr>
        <w:t xml:space="preserve"> (варијабла мерена</w:t>
      </w:r>
      <w:r w:rsidRPr="008F677F">
        <w:rPr>
          <w:rFonts w:ascii="Times New Roman" w:hAnsi="Times New Roman" w:cs="Times New Roman"/>
          <w:color w:val="000000" w:themeColor="text1"/>
          <w:sz w:val="24"/>
          <w:szCs w:val="24"/>
        </w:rPr>
        <w:t xml:space="preserve"> помоћу</w:t>
      </w:r>
      <w:r w:rsidRPr="008F677F">
        <w:rPr>
          <w:rFonts w:ascii="Times New Roman" w:hAnsi="Times New Roman" w:cs="Times New Roman"/>
          <w:color w:val="000000" w:themeColor="text1"/>
          <w:sz w:val="24"/>
          <w:szCs w:val="24"/>
          <w:lang w:val="sr-Cyrl-CS"/>
        </w:rPr>
        <w:t xml:space="preserve"> инструмента </w:t>
      </w:r>
      <w:r w:rsidR="00EA7C59">
        <w:rPr>
          <w:rFonts w:ascii="Times New Roman" w:hAnsi="Times New Roman" w:cs="Times New Roman"/>
          <w:i/>
          <w:color w:val="000000" w:themeColor="text1"/>
          <w:sz w:val="24"/>
          <w:szCs w:val="24"/>
          <w:lang w:val="sr-Cyrl-CS"/>
        </w:rPr>
        <w:t>„</w:t>
      </w:r>
      <w:r w:rsidRPr="008F677F">
        <w:rPr>
          <w:rFonts w:ascii="Times New Roman" w:hAnsi="Times New Roman" w:cs="Times New Roman"/>
          <w:i/>
          <w:color w:val="000000" w:themeColor="text1"/>
          <w:sz w:val="24"/>
          <w:szCs w:val="24"/>
        </w:rPr>
        <w:t xml:space="preserve">Cumulative Illness Rating </w:t>
      </w:r>
      <w:r w:rsidRPr="008F677F">
        <w:rPr>
          <w:rFonts w:ascii="Times New Roman" w:hAnsi="Times New Roman" w:cs="Times New Roman"/>
          <w:i/>
          <w:color w:val="000000" w:themeColor="text1"/>
          <w:sz w:val="24"/>
          <w:szCs w:val="24"/>
        </w:rPr>
        <w:lastRenderedPageBreak/>
        <w:t>Scale for Geriatrics</w:t>
      </w:r>
      <w:r w:rsidR="00EA7C59">
        <w:rPr>
          <w:rFonts w:ascii="Times New Roman" w:hAnsi="Times New Roman" w:cs="Times New Roman"/>
          <w:i/>
          <w:color w:val="000000" w:themeColor="text1"/>
          <w:sz w:val="24"/>
          <w:szCs w:val="24"/>
        </w:rPr>
        <w:t xml:space="preserve"> </w:t>
      </w:r>
      <w:r w:rsidR="00EA7C59" w:rsidRPr="00EA7C59">
        <w:rPr>
          <w:rFonts w:ascii="Times New Roman" w:hAnsi="Times New Roman" w:cs="Times New Roman"/>
          <w:i/>
          <w:color w:val="000000" w:themeColor="text1"/>
          <w:sz w:val="24"/>
          <w:szCs w:val="24"/>
        </w:rPr>
        <w:t>(</w:t>
      </w:r>
      <w:r w:rsidR="00EA7C59" w:rsidRPr="00EA7C59">
        <w:rPr>
          <w:rFonts w:ascii="Times New Roman" w:hAnsi="Times New Roman" w:cs="Times New Roman"/>
          <w:i/>
          <w:color w:val="000000" w:themeColor="text1"/>
          <w:sz w:val="24"/>
          <w:szCs w:val="24"/>
          <w:lang w:val="sr-Cyrl-CS"/>
        </w:rPr>
        <w:t>CIRS-G)“</w:t>
      </w:r>
      <w:r w:rsidRPr="008F677F">
        <w:rPr>
          <w:rFonts w:ascii="Times New Roman" w:hAnsi="Times New Roman" w:cs="Times New Roman"/>
          <w:color w:val="000000" w:themeColor="text1"/>
          <w:sz w:val="24"/>
          <w:szCs w:val="24"/>
          <w:lang w:val="sr-Cyrl-CS"/>
        </w:rPr>
        <w:t>, на основу свих релевантних дијагностичких показатеља узетих из доступне медицинске документације пацијената)</w:t>
      </w:r>
      <w:r w:rsidR="0049129C" w:rsidRPr="008F677F">
        <w:rPr>
          <w:rFonts w:ascii="Times New Roman" w:hAnsi="Times New Roman" w:cs="Times New Roman"/>
          <w:color w:val="000000" w:themeColor="text1"/>
          <w:sz w:val="24"/>
          <w:szCs w:val="24"/>
        </w:rPr>
        <w:t xml:space="preserve">, </w:t>
      </w:r>
      <w:r w:rsidR="00DF4771" w:rsidRPr="008F677F">
        <w:rPr>
          <w:rFonts w:ascii="Times New Roman" w:hAnsi="Times New Roman" w:cs="Times New Roman"/>
          <w:color w:val="000000" w:themeColor="text1"/>
          <w:sz w:val="24"/>
          <w:szCs w:val="24"/>
        </w:rPr>
        <w:t>л</w:t>
      </w:r>
      <w:r w:rsidRPr="008F677F">
        <w:rPr>
          <w:rFonts w:ascii="Times New Roman" w:hAnsi="Times New Roman" w:cs="Times New Roman"/>
          <w:color w:val="000000" w:themeColor="text1"/>
          <w:sz w:val="24"/>
          <w:szCs w:val="24"/>
        </w:rPr>
        <w:t>оше (</w:t>
      </w:r>
      <w:r w:rsidRPr="008F677F">
        <w:rPr>
          <w:rFonts w:ascii="Times New Roman" w:hAnsi="Times New Roman" w:cs="Times New Roman"/>
          <w:color w:val="000000" w:themeColor="text1"/>
          <w:sz w:val="24"/>
          <w:szCs w:val="24"/>
          <w:lang w:eastAsia="sr-Latn-CS"/>
        </w:rPr>
        <w:t>нездраве) животне навике пацијената</w:t>
      </w:r>
      <w:r w:rsidR="00DF4771" w:rsidRPr="008F677F">
        <w:rPr>
          <w:rFonts w:ascii="Times New Roman" w:hAnsi="Times New Roman" w:cs="Times New Roman"/>
          <w:color w:val="000000" w:themeColor="text1"/>
          <w:sz w:val="24"/>
          <w:szCs w:val="24"/>
          <w:lang w:eastAsia="sr-Latn-CS"/>
        </w:rPr>
        <w:t xml:space="preserve"> </w:t>
      </w:r>
      <w:r w:rsidR="0049129C" w:rsidRPr="008F677F">
        <w:rPr>
          <w:rFonts w:ascii="Times New Roman" w:hAnsi="Times New Roman" w:cs="Times New Roman"/>
          <w:color w:val="000000" w:themeColor="text1"/>
          <w:sz w:val="24"/>
          <w:szCs w:val="24"/>
          <w:lang w:eastAsia="sr-Latn-CS"/>
        </w:rPr>
        <w:t>(</w:t>
      </w:r>
      <w:r w:rsidR="00BE1AEA" w:rsidRPr="008F677F">
        <w:rPr>
          <w:rFonts w:ascii="Times New Roman" w:hAnsi="Times New Roman" w:cs="Times New Roman"/>
          <w:color w:val="000000" w:themeColor="text1"/>
          <w:sz w:val="24"/>
          <w:szCs w:val="24"/>
          <w:lang w:eastAsia="sr-Latn-CS"/>
        </w:rPr>
        <w:t xml:space="preserve">обележје </w:t>
      </w:r>
      <w:r w:rsidRPr="008F677F">
        <w:rPr>
          <w:rFonts w:ascii="Times New Roman" w:hAnsi="Times New Roman" w:cs="Times New Roman"/>
          <w:color w:val="000000" w:themeColor="text1"/>
          <w:sz w:val="24"/>
          <w:szCs w:val="24"/>
          <w:lang w:eastAsia="sr-Latn-CS"/>
        </w:rPr>
        <w:t xml:space="preserve">опсервирано као категоријска, </w:t>
      </w:r>
      <w:r w:rsidR="00BE1AEA" w:rsidRPr="008F677F">
        <w:rPr>
          <w:rFonts w:ascii="Times New Roman" w:hAnsi="Times New Roman" w:cs="Times New Roman"/>
          <w:color w:val="000000" w:themeColor="text1"/>
          <w:sz w:val="24"/>
          <w:szCs w:val="24"/>
          <w:lang w:eastAsia="sr-Latn-CS"/>
        </w:rPr>
        <w:t xml:space="preserve">дихотомна променљива која </w:t>
      </w:r>
      <w:r w:rsidRPr="008F677F">
        <w:rPr>
          <w:rFonts w:ascii="Times New Roman" w:hAnsi="Times New Roman" w:cs="Times New Roman"/>
          <w:color w:val="000000" w:themeColor="text1"/>
          <w:sz w:val="24"/>
          <w:szCs w:val="24"/>
          <w:lang w:eastAsia="sr-Latn-CS"/>
        </w:rPr>
        <w:t>је обухват</w:t>
      </w:r>
      <w:r w:rsidR="00BE1AEA" w:rsidRPr="008F677F">
        <w:rPr>
          <w:rFonts w:ascii="Times New Roman" w:hAnsi="Times New Roman" w:cs="Times New Roman"/>
          <w:color w:val="000000" w:themeColor="text1"/>
          <w:sz w:val="24"/>
          <w:szCs w:val="24"/>
          <w:lang w:eastAsia="sr-Latn-CS"/>
        </w:rPr>
        <w:t>а</w:t>
      </w:r>
      <w:r w:rsidRPr="008F677F">
        <w:rPr>
          <w:rFonts w:ascii="Times New Roman" w:hAnsi="Times New Roman" w:cs="Times New Roman"/>
          <w:color w:val="000000" w:themeColor="text1"/>
          <w:sz w:val="24"/>
          <w:szCs w:val="24"/>
          <w:lang w:eastAsia="sr-Latn-CS"/>
        </w:rPr>
        <w:t>ла најмање две навике повезане са ризиком од погоршања здравственог стања</w:t>
      </w:r>
      <w:r w:rsidR="00BE1AEA" w:rsidRPr="008F677F">
        <w:rPr>
          <w:rFonts w:ascii="Times New Roman" w:hAnsi="Times New Roman" w:cs="Times New Roman"/>
          <w:color w:val="000000" w:themeColor="text1"/>
          <w:sz w:val="24"/>
          <w:szCs w:val="24"/>
        </w:rPr>
        <w:t>)</w:t>
      </w:r>
      <w:r w:rsidR="00315137">
        <w:rPr>
          <w:rFonts w:ascii="Times New Roman" w:hAnsi="Times New Roman" w:cs="Times New Roman"/>
          <w:color w:val="000000" w:themeColor="text1"/>
          <w:sz w:val="24"/>
          <w:szCs w:val="24"/>
        </w:rPr>
        <w:t>,</w:t>
      </w:r>
      <w:r w:rsidR="00BE1AEA" w:rsidRPr="008F677F">
        <w:rPr>
          <w:rFonts w:ascii="Times New Roman" w:hAnsi="Times New Roman" w:cs="Times New Roman"/>
          <w:color w:val="000000" w:themeColor="text1"/>
          <w:sz w:val="24"/>
          <w:szCs w:val="24"/>
        </w:rPr>
        <w:t xml:space="preserve"> </w:t>
      </w:r>
      <w:r w:rsidR="00DF4771" w:rsidRPr="008F677F">
        <w:rPr>
          <w:rFonts w:ascii="Times New Roman" w:hAnsi="Times New Roman" w:cs="Times New Roman"/>
          <w:color w:val="000000" w:themeColor="text1"/>
          <w:sz w:val="24"/>
          <w:szCs w:val="24"/>
        </w:rPr>
        <w:t>затим</w:t>
      </w:r>
      <w:r w:rsidR="003248D8">
        <w:rPr>
          <w:rFonts w:ascii="Times New Roman" w:hAnsi="Times New Roman" w:cs="Times New Roman"/>
          <w:color w:val="000000" w:themeColor="text1"/>
          <w:sz w:val="24"/>
          <w:szCs w:val="24"/>
        </w:rPr>
        <w:t xml:space="preserve"> укупан</w:t>
      </w:r>
      <w:r w:rsidR="00DF4771" w:rsidRPr="008F677F">
        <w:rPr>
          <w:rFonts w:ascii="Times New Roman" w:hAnsi="Times New Roman" w:cs="Times New Roman"/>
          <w:color w:val="000000" w:themeColor="text1"/>
          <w:sz w:val="24"/>
          <w:szCs w:val="24"/>
        </w:rPr>
        <w:t xml:space="preserve"> б</w:t>
      </w:r>
      <w:r w:rsidRPr="008F677F">
        <w:rPr>
          <w:rFonts w:ascii="Times New Roman" w:hAnsi="Times New Roman" w:cs="Times New Roman"/>
          <w:color w:val="000000" w:themeColor="text1"/>
          <w:sz w:val="24"/>
          <w:szCs w:val="24"/>
        </w:rPr>
        <w:t xml:space="preserve">рој </w:t>
      </w:r>
      <w:r w:rsidR="008E2D88" w:rsidRPr="008F677F">
        <w:rPr>
          <w:rFonts w:ascii="Times New Roman" w:hAnsi="Times New Roman" w:cs="Times New Roman"/>
          <w:color w:val="000000" w:themeColor="text1"/>
          <w:sz w:val="24"/>
          <w:szCs w:val="24"/>
        </w:rPr>
        <w:t xml:space="preserve">прописаних </w:t>
      </w:r>
      <w:r w:rsidRPr="008F677F">
        <w:rPr>
          <w:rFonts w:ascii="Times New Roman" w:hAnsi="Times New Roman" w:cs="Times New Roman"/>
          <w:color w:val="000000" w:themeColor="text1"/>
          <w:sz w:val="24"/>
          <w:szCs w:val="24"/>
        </w:rPr>
        <w:t>лекова</w:t>
      </w:r>
      <w:r w:rsidR="003248D8">
        <w:rPr>
          <w:rFonts w:ascii="Times New Roman" w:hAnsi="Times New Roman" w:cs="Times New Roman"/>
          <w:color w:val="000000" w:themeColor="text1"/>
          <w:sz w:val="24"/>
          <w:szCs w:val="24"/>
        </w:rPr>
        <w:t xml:space="preserve"> за редовну употребу</w:t>
      </w:r>
      <w:r w:rsidR="00BE1AEA" w:rsidRPr="008F677F">
        <w:rPr>
          <w:rFonts w:ascii="Times New Roman" w:hAnsi="Times New Roman" w:cs="Times New Roman"/>
          <w:color w:val="000000" w:themeColor="text1"/>
          <w:sz w:val="24"/>
          <w:szCs w:val="24"/>
        </w:rPr>
        <w:t xml:space="preserve">, </w:t>
      </w:r>
      <w:r w:rsidR="00DF4771" w:rsidRPr="008F677F">
        <w:rPr>
          <w:rFonts w:ascii="Times New Roman" w:hAnsi="Times New Roman" w:cs="Times New Roman"/>
          <w:color w:val="000000" w:themeColor="text1"/>
          <w:sz w:val="24"/>
          <w:szCs w:val="24"/>
          <w:lang w:val="sr-Cyrl-CS"/>
        </w:rPr>
        <w:t>п</w:t>
      </w:r>
      <w:r w:rsidRPr="008F677F">
        <w:rPr>
          <w:rFonts w:ascii="Times New Roman" w:hAnsi="Times New Roman" w:cs="Times New Roman"/>
          <w:color w:val="000000" w:themeColor="text1"/>
          <w:sz w:val="24"/>
          <w:szCs w:val="24"/>
          <w:lang w:val="sr-Cyrl-CS"/>
        </w:rPr>
        <w:t>роценат лекова који се издају о трошку обавезног здравстеног осигурања у односу на укупан број лекова прописаних за свакодневну употребу</w:t>
      </w:r>
      <w:r w:rsidR="00BE1AEA" w:rsidRPr="008F677F">
        <w:rPr>
          <w:rFonts w:ascii="Times New Roman" w:hAnsi="Times New Roman" w:cs="Times New Roman"/>
          <w:color w:val="000000" w:themeColor="text1"/>
          <w:sz w:val="24"/>
          <w:szCs w:val="24"/>
          <w:lang w:val="sr-Cyrl-CS"/>
        </w:rPr>
        <w:t xml:space="preserve">, </w:t>
      </w:r>
      <w:r w:rsidR="00DF4771" w:rsidRPr="008F677F">
        <w:rPr>
          <w:rFonts w:ascii="Times New Roman" w:hAnsi="Times New Roman" w:cs="Times New Roman"/>
          <w:color w:val="000000" w:themeColor="text1"/>
          <w:sz w:val="24"/>
          <w:szCs w:val="24"/>
        </w:rPr>
        <w:t>б</w:t>
      </w:r>
      <w:r w:rsidRPr="008F677F">
        <w:rPr>
          <w:rFonts w:ascii="Times New Roman" w:hAnsi="Times New Roman" w:cs="Times New Roman"/>
          <w:color w:val="000000" w:themeColor="text1"/>
          <w:sz w:val="24"/>
          <w:szCs w:val="24"/>
        </w:rPr>
        <w:t>рој посета и</w:t>
      </w:r>
      <w:r w:rsidR="002C1A17">
        <w:rPr>
          <w:rFonts w:ascii="Times New Roman" w:hAnsi="Times New Roman" w:cs="Times New Roman"/>
          <w:color w:val="000000" w:themeColor="text1"/>
          <w:sz w:val="24"/>
          <w:szCs w:val="24"/>
        </w:rPr>
        <w:t>забраним лекарима опште праксе</w:t>
      </w:r>
      <w:r w:rsidRPr="008F677F">
        <w:rPr>
          <w:rFonts w:ascii="Times New Roman" w:hAnsi="Times New Roman" w:cs="Times New Roman"/>
          <w:color w:val="000000" w:themeColor="text1"/>
          <w:sz w:val="24"/>
          <w:szCs w:val="24"/>
        </w:rPr>
        <w:t xml:space="preserve"> у последњих 12 месеци</w:t>
      </w:r>
      <w:r w:rsidR="00BE1AEA" w:rsidRPr="008F677F">
        <w:rPr>
          <w:rFonts w:ascii="Times New Roman" w:hAnsi="Times New Roman" w:cs="Times New Roman"/>
          <w:color w:val="000000" w:themeColor="text1"/>
          <w:sz w:val="24"/>
          <w:szCs w:val="24"/>
        </w:rPr>
        <w:t xml:space="preserve">, </w:t>
      </w:r>
      <w:r w:rsidR="00DF4771" w:rsidRPr="008F677F">
        <w:rPr>
          <w:rFonts w:ascii="Times New Roman" w:hAnsi="Times New Roman" w:cs="Times New Roman"/>
          <w:color w:val="000000" w:themeColor="text1"/>
          <w:sz w:val="24"/>
          <w:szCs w:val="24"/>
        </w:rPr>
        <w:t>б</w:t>
      </w:r>
      <w:r w:rsidRPr="008F677F">
        <w:rPr>
          <w:rFonts w:ascii="Times New Roman" w:hAnsi="Times New Roman" w:cs="Times New Roman"/>
          <w:color w:val="000000" w:themeColor="text1"/>
          <w:sz w:val="24"/>
          <w:szCs w:val="24"/>
        </w:rPr>
        <w:t>рој амбулантних прегледа лекара специјалиста на различитим нивоима система здравствене заштите у претходних 12 месеци</w:t>
      </w:r>
      <w:r w:rsidR="00BE1AEA" w:rsidRPr="008F677F">
        <w:rPr>
          <w:rFonts w:ascii="Times New Roman" w:hAnsi="Times New Roman" w:cs="Times New Roman"/>
          <w:color w:val="000000" w:themeColor="text1"/>
          <w:sz w:val="24"/>
          <w:szCs w:val="24"/>
        </w:rPr>
        <w:t xml:space="preserve">, </w:t>
      </w:r>
      <w:r w:rsidR="00DF4771" w:rsidRPr="008F677F">
        <w:rPr>
          <w:rFonts w:ascii="Times New Roman" w:hAnsi="Times New Roman" w:cs="Times New Roman"/>
          <w:color w:val="000000" w:themeColor="text1"/>
          <w:sz w:val="24"/>
          <w:szCs w:val="24"/>
        </w:rPr>
        <w:t>б</w:t>
      </w:r>
      <w:r w:rsidRPr="008F677F">
        <w:rPr>
          <w:rFonts w:ascii="Times New Roman" w:hAnsi="Times New Roman" w:cs="Times New Roman"/>
          <w:color w:val="000000" w:themeColor="text1"/>
          <w:sz w:val="24"/>
          <w:szCs w:val="24"/>
        </w:rPr>
        <w:t>рој хоспитал</w:t>
      </w:r>
      <w:r w:rsidR="004262EC" w:rsidRPr="008F677F">
        <w:rPr>
          <w:rFonts w:ascii="Times New Roman" w:hAnsi="Times New Roman" w:cs="Times New Roman"/>
          <w:color w:val="000000" w:themeColor="text1"/>
          <w:sz w:val="24"/>
          <w:szCs w:val="24"/>
        </w:rPr>
        <w:t>изација у претходних 12 месеци</w:t>
      </w:r>
      <w:r w:rsidR="00BE1AEA" w:rsidRPr="008F677F">
        <w:rPr>
          <w:rFonts w:ascii="Times New Roman" w:hAnsi="Times New Roman" w:cs="Times New Roman"/>
          <w:color w:val="000000" w:themeColor="text1"/>
          <w:sz w:val="24"/>
          <w:szCs w:val="24"/>
        </w:rPr>
        <w:t xml:space="preserve">, </w:t>
      </w:r>
      <w:r w:rsidR="00DF4771" w:rsidRPr="008F677F">
        <w:rPr>
          <w:rFonts w:ascii="Times New Roman" w:hAnsi="Times New Roman" w:cs="Times New Roman"/>
          <w:color w:val="000000" w:themeColor="text1"/>
          <w:sz w:val="24"/>
          <w:szCs w:val="24"/>
        </w:rPr>
        <w:t>б</w:t>
      </w:r>
      <w:r w:rsidRPr="008F677F">
        <w:rPr>
          <w:rFonts w:ascii="Times New Roman" w:hAnsi="Times New Roman" w:cs="Times New Roman"/>
          <w:color w:val="000000" w:themeColor="text1"/>
          <w:sz w:val="24"/>
          <w:szCs w:val="24"/>
        </w:rPr>
        <w:t>рој допунских дијагностичких процедура (лабораторијске анализе, радиографска снимања, ра</w:t>
      </w:r>
      <w:r w:rsidR="001173C5" w:rsidRPr="008F677F">
        <w:rPr>
          <w:rFonts w:ascii="Times New Roman" w:hAnsi="Times New Roman" w:cs="Times New Roman"/>
          <w:color w:val="000000" w:themeColor="text1"/>
          <w:sz w:val="24"/>
          <w:szCs w:val="24"/>
        </w:rPr>
        <w:t>зличита функционална испитивања</w:t>
      </w:r>
      <w:r w:rsidRPr="008F677F">
        <w:rPr>
          <w:rFonts w:ascii="Times New Roman" w:hAnsi="Times New Roman" w:cs="Times New Roman"/>
          <w:color w:val="000000" w:themeColor="text1"/>
          <w:sz w:val="24"/>
          <w:szCs w:val="24"/>
        </w:rPr>
        <w:t>...) обављених у претходних 12 месеци</w:t>
      </w:r>
      <w:r w:rsidR="00BE1AEA" w:rsidRPr="008F677F">
        <w:rPr>
          <w:rFonts w:ascii="Times New Roman" w:hAnsi="Times New Roman" w:cs="Times New Roman"/>
          <w:color w:val="000000" w:themeColor="text1"/>
          <w:sz w:val="24"/>
          <w:szCs w:val="24"/>
        </w:rPr>
        <w:t xml:space="preserve">, </w:t>
      </w:r>
      <w:r w:rsidR="00DF4771" w:rsidRPr="008F677F">
        <w:rPr>
          <w:rFonts w:ascii="Times New Roman" w:hAnsi="Times New Roman" w:cs="Times New Roman"/>
          <w:color w:val="000000" w:themeColor="text1"/>
          <w:sz w:val="24"/>
          <w:szCs w:val="24"/>
        </w:rPr>
        <w:t>р</w:t>
      </w:r>
      <w:r w:rsidRPr="008F677F">
        <w:rPr>
          <w:rFonts w:ascii="Times New Roman" w:hAnsi="Times New Roman" w:cs="Times New Roman"/>
          <w:color w:val="000000" w:themeColor="text1"/>
          <w:sz w:val="24"/>
          <w:szCs w:val="24"/>
        </w:rPr>
        <w:t>адно место (окружење) изабраног лекара опште праксе</w:t>
      </w:r>
      <w:r w:rsidR="00BE1AEA" w:rsidRPr="008F677F">
        <w:rPr>
          <w:rFonts w:ascii="Times New Roman" w:hAnsi="Times New Roman" w:cs="Times New Roman"/>
          <w:color w:val="000000" w:themeColor="text1"/>
          <w:sz w:val="24"/>
          <w:szCs w:val="24"/>
        </w:rPr>
        <w:t xml:space="preserve">, </w:t>
      </w:r>
      <w:r w:rsidR="00107450" w:rsidRPr="008F677F">
        <w:rPr>
          <w:rFonts w:ascii="Times New Roman" w:hAnsi="Times New Roman" w:cs="Times New Roman"/>
          <w:color w:val="000000" w:themeColor="text1"/>
          <w:sz w:val="24"/>
          <w:szCs w:val="24"/>
          <w:lang w:val="sr-Cyrl-CS"/>
        </w:rPr>
        <w:t>с</w:t>
      </w:r>
      <w:r w:rsidRPr="008F677F">
        <w:rPr>
          <w:rFonts w:ascii="Times New Roman" w:hAnsi="Times New Roman" w:cs="Times New Roman"/>
          <w:color w:val="000000" w:themeColor="text1"/>
          <w:sz w:val="24"/>
          <w:szCs w:val="24"/>
          <w:lang w:val="sr-Cyrl-CS"/>
        </w:rPr>
        <w:t>тепен стручног усавршавања изабраног лекара опште праксе</w:t>
      </w:r>
      <w:r w:rsidR="003248D8">
        <w:rPr>
          <w:rFonts w:ascii="Times New Roman" w:hAnsi="Times New Roman" w:cs="Times New Roman"/>
          <w:color w:val="000000" w:themeColor="text1"/>
          <w:sz w:val="24"/>
          <w:szCs w:val="24"/>
          <w:lang w:val="sr-Cyrl-CS"/>
        </w:rPr>
        <w:t xml:space="preserve"> (специјалиста или не)</w:t>
      </w:r>
      <w:r w:rsidR="00BE1AEA" w:rsidRPr="008F677F">
        <w:rPr>
          <w:rFonts w:ascii="Times New Roman" w:hAnsi="Times New Roman" w:cs="Times New Roman"/>
          <w:color w:val="000000" w:themeColor="text1"/>
          <w:sz w:val="24"/>
          <w:szCs w:val="24"/>
        </w:rPr>
        <w:t xml:space="preserve">, </w:t>
      </w:r>
      <w:r w:rsidR="00107450" w:rsidRPr="008F677F">
        <w:rPr>
          <w:rFonts w:ascii="Times New Roman" w:hAnsi="Times New Roman" w:cs="Times New Roman"/>
          <w:color w:val="000000" w:themeColor="text1"/>
          <w:sz w:val="24"/>
          <w:szCs w:val="24"/>
        </w:rPr>
        <w:t>р</w:t>
      </w:r>
      <w:r w:rsidRPr="008F677F">
        <w:rPr>
          <w:rFonts w:ascii="Times New Roman" w:hAnsi="Times New Roman" w:cs="Times New Roman"/>
          <w:color w:val="000000" w:themeColor="text1"/>
          <w:sz w:val="24"/>
          <w:szCs w:val="24"/>
        </w:rPr>
        <w:t>адно (професионално) искуство изабраног лекара опште праксе</w:t>
      </w:r>
      <w:r w:rsidR="00BE1AEA" w:rsidRPr="008F677F">
        <w:rPr>
          <w:rFonts w:ascii="Times New Roman" w:hAnsi="Times New Roman" w:cs="Times New Roman"/>
          <w:color w:val="000000" w:themeColor="text1"/>
          <w:sz w:val="24"/>
          <w:szCs w:val="24"/>
        </w:rPr>
        <w:t xml:space="preserve"> (</w:t>
      </w:r>
      <w:r w:rsidRPr="008F677F">
        <w:rPr>
          <w:rFonts w:ascii="Times New Roman" w:hAnsi="Times New Roman" w:cs="Times New Roman"/>
          <w:color w:val="000000" w:themeColor="text1"/>
          <w:sz w:val="24"/>
          <w:szCs w:val="24"/>
        </w:rPr>
        <w:t>број година радног стажа</w:t>
      </w:r>
      <w:r w:rsidR="00107450" w:rsidRPr="008F677F">
        <w:rPr>
          <w:rFonts w:ascii="Times New Roman" w:hAnsi="Times New Roman" w:cs="Times New Roman"/>
          <w:color w:val="000000" w:themeColor="text1"/>
          <w:sz w:val="24"/>
          <w:szCs w:val="24"/>
        </w:rPr>
        <w:t>) и п</w:t>
      </w:r>
      <w:r w:rsidRPr="008F677F">
        <w:rPr>
          <w:rFonts w:ascii="Times New Roman" w:hAnsi="Times New Roman" w:cs="Times New Roman"/>
          <w:color w:val="000000" w:themeColor="text1"/>
          <w:sz w:val="24"/>
          <w:szCs w:val="24"/>
        </w:rPr>
        <w:t>росечан број посета предс</w:t>
      </w:r>
      <w:r w:rsidR="00107450" w:rsidRPr="008F677F">
        <w:rPr>
          <w:rFonts w:ascii="Times New Roman" w:hAnsi="Times New Roman" w:cs="Times New Roman"/>
          <w:color w:val="000000" w:themeColor="text1"/>
          <w:sz w:val="24"/>
          <w:szCs w:val="24"/>
        </w:rPr>
        <w:t>тавника фармацеутских  кућа</w:t>
      </w:r>
      <w:r w:rsidRPr="008F677F">
        <w:rPr>
          <w:rFonts w:ascii="Times New Roman" w:hAnsi="Times New Roman" w:cs="Times New Roman"/>
          <w:color w:val="000000" w:themeColor="text1"/>
          <w:sz w:val="24"/>
          <w:szCs w:val="24"/>
        </w:rPr>
        <w:t xml:space="preserve"> изабраном лекару опште праксе </w:t>
      </w:r>
      <w:r w:rsidR="003248D8">
        <w:rPr>
          <w:rFonts w:ascii="Times New Roman" w:hAnsi="Times New Roman" w:cs="Times New Roman"/>
          <w:color w:val="000000" w:themeColor="text1"/>
          <w:sz w:val="24"/>
          <w:szCs w:val="24"/>
        </w:rPr>
        <w:t xml:space="preserve">на недељном нивоу </w:t>
      </w:r>
      <w:r w:rsidRPr="008F677F">
        <w:rPr>
          <w:rFonts w:ascii="Times New Roman" w:hAnsi="Times New Roman" w:cs="Times New Roman"/>
          <w:color w:val="000000" w:themeColor="text1"/>
          <w:sz w:val="24"/>
          <w:szCs w:val="24"/>
        </w:rPr>
        <w:t>у претходних 12 месеци</w:t>
      </w:r>
      <w:r w:rsidR="00BE1AEA" w:rsidRPr="008F677F">
        <w:rPr>
          <w:rFonts w:ascii="Times New Roman" w:hAnsi="Times New Roman" w:cs="Times New Roman"/>
          <w:color w:val="000000" w:themeColor="text1"/>
          <w:sz w:val="24"/>
          <w:szCs w:val="24"/>
        </w:rPr>
        <w:t xml:space="preserve">. </w:t>
      </w:r>
      <w:r w:rsidRPr="008F677F">
        <w:rPr>
          <w:rFonts w:ascii="Times New Roman" w:hAnsi="Times New Roman"/>
          <w:color w:val="000000" w:themeColor="text1"/>
          <w:sz w:val="24"/>
          <w:szCs w:val="24"/>
          <w:lang w:eastAsia="sr-Latn-CS"/>
        </w:rPr>
        <w:t xml:space="preserve">Утицај поменутих фактора на </w:t>
      </w:r>
      <w:r w:rsidRPr="008F677F">
        <w:rPr>
          <w:rFonts w:ascii="Times New Roman" w:hAnsi="Times New Roman"/>
          <w:i/>
          <w:color w:val="000000" w:themeColor="text1"/>
          <w:sz w:val="24"/>
          <w:szCs w:val="24"/>
          <w:lang w:eastAsia="sr-Latn-CS"/>
        </w:rPr>
        <w:t>PIM</w:t>
      </w:r>
      <w:r w:rsidRPr="008F677F">
        <w:rPr>
          <w:rFonts w:ascii="Times New Roman" w:hAnsi="Times New Roman"/>
          <w:color w:val="000000" w:themeColor="text1"/>
          <w:sz w:val="24"/>
          <w:szCs w:val="24"/>
          <w:lang w:eastAsia="sr-Latn-CS"/>
        </w:rPr>
        <w:t xml:space="preserve">, односно </w:t>
      </w:r>
      <w:r w:rsidRPr="008F677F">
        <w:rPr>
          <w:rFonts w:ascii="Times New Roman" w:hAnsi="Times New Roman"/>
          <w:i/>
          <w:color w:val="000000" w:themeColor="text1"/>
          <w:sz w:val="24"/>
          <w:szCs w:val="24"/>
          <w:lang w:eastAsia="sr-Latn-CS"/>
        </w:rPr>
        <w:t>PPO</w:t>
      </w:r>
      <w:r w:rsidRPr="008F677F">
        <w:rPr>
          <w:rFonts w:ascii="Times New Roman" w:hAnsi="Times New Roman"/>
          <w:color w:val="000000" w:themeColor="text1"/>
          <w:sz w:val="24"/>
          <w:szCs w:val="24"/>
          <w:lang w:eastAsia="sr-Latn-CS"/>
        </w:rPr>
        <w:t>, прилагођен је за ефекте потенцијалних збуњујућих</w:t>
      </w:r>
      <w:r w:rsidR="002A3BB4" w:rsidRPr="008F677F">
        <w:rPr>
          <w:rFonts w:ascii="Times New Roman" w:hAnsi="Times New Roman"/>
          <w:color w:val="000000" w:themeColor="text1"/>
          <w:sz w:val="24"/>
          <w:szCs w:val="24"/>
          <w:lang w:eastAsia="sr-Latn-CS"/>
        </w:rPr>
        <w:t xml:space="preserve"> варијабли</w:t>
      </w:r>
      <w:r w:rsidRPr="008F677F">
        <w:rPr>
          <w:rFonts w:ascii="Times New Roman" w:hAnsi="Times New Roman"/>
          <w:color w:val="000000" w:themeColor="text1"/>
          <w:sz w:val="24"/>
          <w:szCs w:val="24"/>
          <w:lang w:eastAsia="sr-Latn-CS"/>
        </w:rPr>
        <w:t xml:space="preserve"> које </w:t>
      </w:r>
      <w:r w:rsidR="002A3BB4" w:rsidRPr="008F677F">
        <w:rPr>
          <w:rFonts w:ascii="Times New Roman" w:hAnsi="Times New Roman"/>
          <w:color w:val="000000" w:themeColor="text1"/>
          <w:sz w:val="24"/>
          <w:szCs w:val="24"/>
          <w:lang w:eastAsia="sr-Latn-CS"/>
        </w:rPr>
        <w:t>су се односиле</w:t>
      </w:r>
      <w:r w:rsidRPr="008F677F">
        <w:rPr>
          <w:rFonts w:ascii="Times New Roman" w:hAnsi="Times New Roman"/>
          <w:color w:val="000000" w:themeColor="text1"/>
          <w:sz w:val="24"/>
          <w:szCs w:val="24"/>
          <w:lang w:eastAsia="sr-Latn-CS"/>
        </w:rPr>
        <w:t xml:space="preserve"> на социодемографске карактеристике пацијена</w:t>
      </w:r>
      <w:r w:rsidR="002A3BB4" w:rsidRPr="008F677F">
        <w:rPr>
          <w:rFonts w:ascii="Times New Roman" w:hAnsi="Times New Roman"/>
          <w:color w:val="000000" w:themeColor="text1"/>
          <w:sz w:val="24"/>
          <w:szCs w:val="24"/>
          <w:lang w:eastAsia="sr-Latn-CS"/>
        </w:rPr>
        <w:t xml:space="preserve">та као што су </w:t>
      </w:r>
      <w:r w:rsidRPr="008F677F">
        <w:rPr>
          <w:rFonts w:ascii="Times New Roman" w:hAnsi="Times New Roman"/>
          <w:color w:val="000000" w:themeColor="text1"/>
          <w:sz w:val="24"/>
          <w:szCs w:val="24"/>
          <w:lang w:eastAsia="sr-Latn-CS"/>
        </w:rPr>
        <w:t>старост</w:t>
      </w:r>
      <w:r w:rsidR="002A3BB4" w:rsidRPr="008F677F">
        <w:rPr>
          <w:rFonts w:ascii="Times New Roman" w:hAnsi="Times New Roman"/>
          <w:color w:val="000000" w:themeColor="text1"/>
          <w:sz w:val="24"/>
          <w:szCs w:val="24"/>
          <w:lang w:eastAsia="sr-Latn-CS"/>
        </w:rPr>
        <w:t xml:space="preserve">, </w:t>
      </w:r>
      <w:r w:rsidRPr="008F677F">
        <w:rPr>
          <w:rFonts w:ascii="Times New Roman" w:hAnsi="Times New Roman"/>
          <w:color w:val="000000" w:themeColor="text1"/>
          <w:sz w:val="24"/>
          <w:szCs w:val="24"/>
          <w:lang w:eastAsia="sr-Latn-CS"/>
        </w:rPr>
        <w:t>пол, место ста</w:t>
      </w:r>
      <w:r w:rsidR="002A3BB4" w:rsidRPr="008F677F">
        <w:rPr>
          <w:rFonts w:ascii="Times New Roman" w:hAnsi="Times New Roman"/>
          <w:color w:val="000000" w:themeColor="text1"/>
          <w:sz w:val="24"/>
          <w:szCs w:val="24"/>
          <w:lang w:eastAsia="sr-Latn-CS"/>
        </w:rPr>
        <w:t xml:space="preserve">новања, </w:t>
      </w:r>
      <w:r w:rsidRPr="008F677F">
        <w:rPr>
          <w:rFonts w:ascii="Times New Roman" w:hAnsi="Times New Roman"/>
          <w:color w:val="000000" w:themeColor="text1"/>
          <w:sz w:val="24"/>
          <w:szCs w:val="24"/>
          <w:lang w:eastAsia="sr-Latn-CS"/>
        </w:rPr>
        <w:t>живот у заједници са неком другом особом</w:t>
      </w:r>
      <w:r w:rsidR="002A3BB4" w:rsidRPr="008F677F">
        <w:rPr>
          <w:rFonts w:ascii="Times New Roman" w:hAnsi="Times New Roman"/>
          <w:color w:val="000000" w:themeColor="text1"/>
          <w:sz w:val="24"/>
          <w:szCs w:val="24"/>
          <w:lang w:eastAsia="sr-Latn-CS"/>
        </w:rPr>
        <w:t xml:space="preserve"> (</w:t>
      </w:r>
      <w:r w:rsidRPr="008F677F">
        <w:rPr>
          <w:rFonts w:ascii="Times New Roman" w:hAnsi="Times New Roman"/>
          <w:color w:val="000000" w:themeColor="text1"/>
          <w:sz w:val="24"/>
          <w:szCs w:val="24"/>
          <w:lang w:eastAsia="sr-Latn-CS"/>
        </w:rPr>
        <w:t>или самосталан начин живота</w:t>
      </w:r>
      <w:r w:rsidR="002A3BB4" w:rsidRPr="008F677F">
        <w:rPr>
          <w:rFonts w:ascii="Times New Roman" w:hAnsi="Times New Roman"/>
          <w:color w:val="000000" w:themeColor="text1"/>
          <w:sz w:val="24"/>
          <w:szCs w:val="24"/>
          <w:lang w:eastAsia="sr-Latn-CS"/>
        </w:rPr>
        <w:t xml:space="preserve">), </w:t>
      </w:r>
      <w:r w:rsidRPr="008F677F">
        <w:rPr>
          <w:rFonts w:ascii="Times New Roman" w:hAnsi="Times New Roman"/>
          <w:color w:val="000000" w:themeColor="text1"/>
          <w:sz w:val="24"/>
          <w:szCs w:val="24"/>
          <w:lang w:eastAsia="sr-Latn-CS"/>
        </w:rPr>
        <w:t xml:space="preserve">стручна спрема </w:t>
      </w:r>
      <w:r w:rsidR="002A3BB4" w:rsidRPr="008F677F">
        <w:rPr>
          <w:rFonts w:ascii="Times New Roman" w:hAnsi="Times New Roman"/>
          <w:color w:val="000000" w:themeColor="text1"/>
          <w:sz w:val="24"/>
          <w:szCs w:val="24"/>
          <w:lang w:eastAsia="sr-Latn-CS"/>
        </w:rPr>
        <w:t xml:space="preserve">и </w:t>
      </w:r>
      <w:r w:rsidRPr="008F677F">
        <w:rPr>
          <w:rFonts w:ascii="Times New Roman" w:hAnsi="Times New Roman"/>
          <w:color w:val="000000" w:themeColor="text1"/>
          <w:sz w:val="24"/>
          <w:szCs w:val="24"/>
          <w:lang w:eastAsia="sr-Latn-CS"/>
        </w:rPr>
        <w:t>износ месечних прихода од пензије</w:t>
      </w:r>
      <w:r w:rsidR="003248D8">
        <w:rPr>
          <w:rFonts w:ascii="Times New Roman" w:hAnsi="Times New Roman"/>
          <w:color w:val="000000" w:themeColor="text1"/>
          <w:sz w:val="24"/>
          <w:szCs w:val="24"/>
          <w:lang w:eastAsia="sr-Latn-CS"/>
        </w:rPr>
        <w:t xml:space="preserve"> (већи или мањи од просечне пензије у Србији у опсервираном периоду)</w:t>
      </w:r>
      <w:r w:rsidR="002A3BB4" w:rsidRPr="008F677F">
        <w:rPr>
          <w:rFonts w:ascii="Times New Roman" w:hAnsi="Times New Roman"/>
          <w:color w:val="000000" w:themeColor="text1"/>
          <w:sz w:val="24"/>
          <w:szCs w:val="24"/>
          <w:lang w:eastAsia="sr-Latn-CS"/>
        </w:rPr>
        <w:t>.</w:t>
      </w:r>
    </w:p>
    <w:p w:rsidR="0066444F" w:rsidRDefault="00C72FF5" w:rsidP="00DD2460">
      <w:pPr>
        <w:autoSpaceDE w:val="0"/>
        <w:autoSpaceDN w:val="0"/>
        <w:adjustRightInd w:val="0"/>
        <w:spacing w:after="0" w:line="312" w:lineRule="auto"/>
        <w:ind w:right="-57" w:firstLine="708"/>
        <w:jc w:val="both"/>
        <w:rPr>
          <w:rFonts w:ascii="Times New Roman" w:hAnsi="Times New Roman"/>
          <w:color w:val="000000"/>
          <w:sz w:val="24"/>
          <w:szCs w:val="24"/>
        </w:rPr>
      </w:pPr>
      <w:r w:rsidRPr="008F677F">
        <w:rPr>
          <w:rFonts w:ascii="Times New Roman" w:hAnsi="Times New Roman" w:cs="Times New Roman"/>
          <w:color w:val="000000" w:themeColor="text1"/>
          <w:sz w:val="24"/>
          <w:szCs w:val="24"/>
        </w:rPr>
        <w:t xml:space="preserve">Будући да измерене вредности континуалних варијабли нису пратиле нормалну расподелу на основу </w:t>
      </w:r>
      <w:r w:rsidRPr="008F677F">
        <w:rPr>
          <w:rFonts w:ascii="Times New Roman" w:hAnsi="Times New Roman" w:cs="Times New Roman"/>
          <w:i/>
          <w:color w:val="000000" w:themeColor="text1"/>
          <w:sz w:val="24"/>
          <w:szCs w:val="24"/>
        </w:rPr>
        <w:t>Kolmogorov-Smirnov</w:t>
      </w:r>
      <w:r w:rsidRPr="008F677F">
        <w:rPr>
          <w:rFonts w:ascii="Times New Roman" w:hAnsi="Times New Roman" w:cs="Times New Roman"/>
          <w:color w:val="000000" w:themeColor="text1"/>
          <w:sz w:val="24"/>
          <w:szCs w:val="24"/>
        </w:rPr>
        <w:t xml:space="preserve"> теста (p&lt;0,05), за њихово сумирање коришћене су следеће мере централне тенденције и варијабилитета: медијана, интерквартилни ранг (</w:t>
      </w:r>
      <w:r w:rsidRPr="008F677F">
        <w:rPr>
          <w:rFonts w:ascii="Times New Roman" w:hAnsi="Times New Roman" w:cs="Times New Roman"/>
          <w:i/>
          <w:color w:val="000000" w:themeColor="text1"/>
          <w:sz w:val="24"/>
          <w:szCs w:val="24"/>
        </w:rPr>
        <w:t>IQR</w:t>
      </w:r>
      <w:r w:rsidRPr="008F677F">
        <w:rPr>
          <w:rFonts w:ascii="Times New Roman" w:hAnsi="Times New Roman" w:cs="Times New Roman"/>
          <w:color w:val="000000" w:themeColor="text1"/>
          <w:sz w:val="24"/>
          <w:szCs w:val="24"/>
        </w:rPr>
        <w:t xml:space="preserve"> 25-75) и интервал варијабилности (дистрибуције), а анализирани су у односу на разлике између „случајева“ и „контрола“ применом </w:t>
      </w:r>
      <w:r w:rsidRPr="008F677F">
        <w:rPr>
          <w:rFonts w:ascii="Times New Roman" w:hAnsi="Times New Roman" w:cs="Times New Roman"/>
          <w:i/>
          <w:color w:val="000000" w:themeColor="text1"/>
          <w:sz w:val="24"/>
          <w:szCs w:val="24"/>
        </w:rPr>
        <w:t>Mann-Whitney U</w:t>
      </w:r>
      <w:r w:rsidRPr="008F677F">
        <w:rPr>
          <w:rFonts w:ascii="Times New Roman" w:hAnsi="Times New Roman" w:cs="Times New Roman"/>
          <w:color w:val="000000" w:themeColor="text1"/>
          <w:sz w:val="24"/>
          <w:szCs w:val="24"/>
        </w:rPr>
        <w:t xml:space="preserve"> теста. Категоријске варијабле приказане су кроз фреквенцију јављања и процентулану заступљеност појединих категорија, а разлике у дистрибуцији између упоређиваних група анализиране су помоћу </w:t>
      </w:r>
      <w:r w:rsidR="00FA08E3" w:rsidRPr="008F677F">
        <w:rPr>
          <w:rFonts w:ascii="Times New Roman" w:hAnsi="Times New Roman" w:cs="Times New Roman"/>
          <w:color w:val="000000" w:themeColor="text1"/>
          <w:sz w:val="24"/>
          <w:szCs w:val="24"/>
        </w:rPr>
        <w:t>χ</w:t>
      </w:r>
      <w:r w:rsidR="00FA08E3" w:rsidRPr="008F677F">
        <w:rPr>
          <w:rFonts w:ascii="Times New Roman" w:hAnsi="Times New Roman" w:cs="Times New Roman"/>
          <w:color w:val="000000" w:themeColor="text1"/>
          <w:sz w:val="24"/>
          <w:szCs w:val="24"/>
          <w:vertAlign w:val="superscript"/>
        </w:rPr>
        <w:t>2</w:t>
      </w:r>
      <w:r w:rsidR="00FA08E3">
        <w:rPr>
          <w:rFonts w:ascii="Times New Roman" w:hAnsi="Times New Roman" w:cs="Times New Roman"/>
          <w:color w:val="000000" w:themeColor="text1"/>
          <w:sz w:val="24"/>
          <w:szCs w:val="24"/>
          <w:vertAlign w:val="superscript"/>
        </w:rPr>
        <w:t xml:space="preserve"> </w:t>
      </w:r>
      <w:r w:rsidR="00FA08E3">
        <w:rPr>
          <w:rFonts w:ascii="Times New Roman" w:hAnsi="Times New Roman" w:cs="Times New Roman"/>
          <w:color w:val="000000" w:themeColor="text1"/>
          <w:sz w:val="24"/>
          <w:szCs w:val="24"/>
        </w:rPr>
        <w:t>теста</w:t>
      </w:r>
      <w:r w:rsidRPr="008F677F">
        <w:rPr>
          <w:rFonts w:ascii="Times New Roman" w:hAnsi="Times New Roman" w:cs="Times New Roman"/>
          <w:color w:val="000000" w:themeColor="text1"/>
          <w:sz w:val="24"/>
          <w:szCs w:val="24"/>
        </w:rPr>
        <w:t>. Процена значајних фактора ризика, односно протективних фактора повезаних са посматраним дихотомним исходима (</w:t>
      </w:r>
      <w:r w:rsidRPr="008F677F">
        <w:rPr>
          <w:rFonts w:ascii="Times New Roman" w:hAnsi="Times New Roman" w:cs="Times New Roman"/>
          <w:i/>
          <w:color w:val="000000" w:themeColor="text1"/>
          <w:sz w:val="24"/>
          <w:szCs w:val="24"/>
        </w:rPr>
        <w:t>PIM</w:t>
      </w:r>
      <w:r w:rsidRPr="008F677F">
        <w:rPr>
          <w:rFonts w:ascii="Times New Roman" w:hAnsi="Times New Roman" w:cs="Times New Roman"/>
          <w:color w:val="000000" w:themeColor="text1"/>
          <w:sz w:val="24"/>
          <w:szCs w:val="24"/>
        </w:rPr>
        <w:t xml:space="preserve">, односно </w:t>
      </w:r>
      <w:r w:rsidRPr="008F677F">
        <w:rPr>
          <w:rFonts w:ascii="Times New Roman" w:hAnsi="Times New Roman" w:cs="Times New Roman"/>
          <w:i/>
          <w:color w:val="000000" w:themeColor="text1"/>
          <w:sz w:val="24"/>
          <w:szCs w:val="24"/>
        </w:rPr>
        <w:t>PPO</w:t>
      </w:r>
      <w:r w:rsidRPr="008F677F">
        <w:rPr>
          <w:rFonts w:ascii="Times New Roman" w:hAnsi="Times New Roman" w:cs="Times New Roman"/>
          <w:color w:val="000000" w:themeColor="text1"/>
          <w:sz w:val="24"/>
          <w:szCs w:val="24"/>
        </w:rPr>
        <w:t>), као и испитивање значаја њихових међусобних клинички смислених интеракција, урађена је помоћу униваријантне и мултиваријантне бинарне логистичке регресије (БЛР), а резултати изражени као сирови (</w:t>
      </w:r>
      <w:r w:rsidRPr="008F677F">
        <w:rPr>
          <w:rFonts w:ascii="Times New Roman" w:hAnsi="Times New Roman" w:cs="Times New Roman"/>
          <w:i/>
          <w:color w:val="000000" w:themeColor="text1"/>
          <w:sz w:val="24"/>
          <w:szCs w:val="24"/>
        </w:rPr>
        <w:t>crude</w:t>
      </w:r>
      <w:r w:rsidRPr="008F677F">
        <w:rPr>
          <w:rFonts w:ascii="Times New Roman" w:hAnsi="Times New Roman" w:cs="Times New Roman"/>
          <w:color w:val="000000" w:themeColor="text1"/>
          <w:sz w:val="24"/>
          <w:szCs w:val="24"/>
        </w:rPr>
        <w:t>) и прилагођени (</w:t>
      </w:r>
      <w:r w:rsidRPr="008F677F">
        <w:rPr>
          <w:rFonts w:ascii="Times New Roman" w:hAnsi="Times New Roman" w:cs="Times New Roman"/>
          <w:i/>
          <w:color w:val="000000" w:themeColor="text1"/>
          <w:sz w:val="24"/>
          <w:szCs w:val="24"/>
        </w:rPr>
        <w:t>adjusted</w:t>
      </w:r>
      <w:r w:rsidRPr="008F677F">
        <w:rPr>
          <w:rFonts w:ascii="Times New Roman" w:hAnsi="Times New Roman" w:cs="Times New Roman"/>
          <w:color w:val="000000" w:themeColor="text1"/>
          <w:sz w:val="24"/>
          <w:szCs w:val="24"/>
        </w:rPr>
        <w:t xml:space="preserve">) </w:t>
      </w:r>
      <w:r w:rsidRPr="008F677F">
        <w:rPr>
          <w:rFonts w:ascii="Times New Roman" w:hAnsi="Times New Roman" w:cs="Times New Roman"/>
          <w:i/>
          <w:color w:val="000000" w:themeColor="text1"/>
          <w:sz w:val="24"/>
          <w:szCs w:val="24"/>
        </w:rPr>
        <w:t>OR</w:t>
      </w:r>
      <w:r w:rsidRPr="008F677F">
        <w:rPr>
          <w:rFonts w:ascii="Times New Roman" w:hAnsi="Times New Roman" w:cs="Times New Roman"/>
          <w:color w:val="000000" w:themeColor="text1"/>
          <w:sz w:val="24"/>
          <w:szCs w:val="24"/>
        </w:rPr>
        <w:t xml:space="preserve"> са припдајућим 95% </w:t>
      </w:r>
      <w:r w:rsidRPr="008F677F">
        <w:rPr>
          <w:rFonts w:ascii="Times New Roman" w:hAnsi="Times New Roman" w:cs="Times New Roman"/>
          <w:i/>
          <w:color w:val="000000" w:themeColor="text1"/>
          <w:sz w:val="24"/>
          <w:szCs w:val="24"/>
        </w:rPr>
        <w:t>CI</w:t>
      </w:r>
      <w:r w:rsidRPr="008F677F">
        <w:rPr>
          <w:rFonts w:ascii="Times New Roman" w:hAnsi="Times New Roman" w:cs="Times New Roman"/>
          <w:color w:val="000000" w:themeColor="text1"/>
          <w:sz w:val="24"/>
          <w:szCs w:val="24"/>
        </w:rPr>
        <w:t xml:space="preserve"> (95% </w:t>
      </w:r>
      <w:r w:rsidRPr="008F677F">
        <w:rPr>
          <w:rFonts w:ascii="Times New Roman" w:hAnsi="Times New Roman" w:cs="Times New Roman"/>
          <w:i/>
          <w:color w:val="000000" w:themeColor="text1"/>
          <w:sz w:val="24"/>
          <w:szCs w:val="24"/>
        </w:rPr>
        <w:t>CI</w:t>
      </w:r>
      <w:r w:rsidRPr="008F677F">
        <w:rPr>
          <w:rFonts w:ascii="Times New Roman" w:hAnsi="Times New Roman" w:cs="Times New Roman"/>
          <w:color w:val="000000" w:themeColor="text1"/>
          <w:sz w:val="24"/>
          <w:szCs w:val="24"/>
        </w:rPr>
        <w:t>=1,96*</w:t>
      </w:r>
      <w:r w:rsidRPr="008F677F">
        <w:rPr>
          <w:rFonts w:ascii="Times New Roman" w:hAnsi="Times New Roman" w:cs="Times New Roman"/>
          <w:i/>
          <w:color w:val="000000" w:themeColor="text1"/>
          <w:sz w:val="24"/>
          <w:szCs w:val="24"/>
        </w:rPr>
        <w:t>SE</w:t>
      </w:r>
      <w:r w:rsidRPr="008F677F">
        <w:rPr>
          <w:rFonts w:ascii="Times New Roman" w:hAnsi="Times New Roman" w:cs="Times New Roman"/>
          <w:color w:val="000000" w:themeColor="text1"/>
          <w:sz w:val="24"/>
          <w:szCs w:val="24"/>
        </w:rPr>
        <w:t>). При томе, коришћени су и „</w:t>
      </w:r>
      <w:r w:rsidRPr="008F677F">
        <w:rPr>
          <w:rFonts w:ascii="Times New Roman" w:hAnsi="Times New Roman" w:cs="Times New Roman"/>
          <w:i/>
          <w:color w:val="000000" w:themeColor="text1"/>
          <w:sz w:val="24"/>
          <w:szCs w:val="24"/>
        </w:rPr>
        <w:t>conditional</w:t>
      </w:r>
      <w:r w:rsidRPr="008F677F">
        <w:rPr>
          <w:rFonts w:ascii="Times New Roman" w:hAnsi="Times New Roman" w:cs="Times New Roman"/>
          <w:color w:val="000000" w:themeColor="text1"/>
          <w:sz w:val="24"/>
          <w:szCs w:val="24"/>
        </w:rPr>
        <w:t>” (без укључивања „мечујућих“ варијабли, старости и пола) и „</w:t>
      </w:r>
      <w:r w:rsidRPr="008F677F">
        <w:rPr>
          <w:rFonts w:ascii="Times New Roman" w:hAnsi="Times New Roman" w:cs="Times New Roman"/>
          <w:i/>
          <w:color w:val="000000" w:themeColor="text1"/>
          <w:sz w:val="24"/>
          <w:szCs w:val="24"/>
        </w:rPr>
        <w:t>unconditional</w:t>
      </w:r>
      <w:r w:rsidRPr="008F677F">
        <w:rPr>
          <w:rFonts w:ascii="Times New Roman" w:hAnsi="Times New Roman" w:cs="Times New Roman"/>
          <w:color w:val="000000" w:themeColor="text1"/>
          <w:sz w:val="24"/>
          <w:szCs w:val="24"/>
        </w:rPr>
        <w:t>“ (уз укључивање старости и пола као „мечујућих“ варијабли) модели, али како су резултати анализа били веома слични, приказане су само вредности добијене помоћу „</w:t>
      </w:r>
      <w:r w:rsidRPr="008F677F">
        <w:rPr>
          <w:rFonts w:ascii="Times New Roman" w:hAnsi="Times New Roman" w:cs="Times New Roman"/>
          <w:i/>
          <w:color w:val="000000" w:themeColor="text1"/>
          <w:sz w:val="24"/>
          <w:szCs w:val="24"/>
        </w:rPr>
        <w:t>unconditional</w:t>
      </w:r>
      <w:r w:rsidRPr="008F677F">
        <w:rPr>
          <w:rFonts w:ascii="Times New Roman" w:hAnsi="Times New Roman" w:cs="Times New Roman"/>
          <w:color w:val="000000" w:themeColor="text1"/>
          <w:sz w:val="24"/>
          <w:szCs w:val="24"/>
        </w:rPr>
        <w:t xml:space="preserve">“ моделa БЛР. За све анализе, резултати су сматрани статистички значајним уколико је посматрана двосмерна </w:t>
      </w:r>
      <w:r w:rsidRPr="008F677F">
        <w:rPr>
          <w:rFonts w:ascii="Times New Roman" w:hAnsi="Times New Roman" w:cs="Times New Roman"/>
          <w:color w:val="000000" w:themeColor="text1"/>
          <w:sz w:val="24"/>
          <w:szCs w:val="24"/>
        </w:rPr>
        <w:lastRenderedPageBreak/>
        <w:t xml:space="preserve">вероватноћа нулте хипотезе имала мању вредност од 5% (p&lt;0,05), док je вредност </w:t>
      </w:r>
      <w:r w:rsidRPr="008F677F">
        <w:rPr>
          <w:rFonts w:ascii="Times New Roman" w:hAnsi="Times New Roman" w:cs="Times New Roman"/>
          <w:i/>
          <w:color w:val="000000" w:themeColor="text1"/>
          <w:sz w:val="24"/>
          <w:szCs w:val="24"/>
        </w:rPr>
        <w:t>OR</w:t>
      </w:r>
      <w:r w:rsidRPr="008F677F">
        <w:rPr>
          <w:rFonts w:ascii="Times New Roman" w:hAnsi="Times New Roman" w:cs="Times New Roman"/>
          <w:color w:val="000000" w:themeColor="text1"/>
          <w:sz w:val="24"/>
          <w:szCs w:val="24"/>
        </w:rPr>
        <w:t xml:space="preserve"> узимана као значајнa уколико 95%</w:t>
      </w:r>
      <w:r w:rsidRPr="008F677F">
        <w:rPr>
          <w:rFonts w:ascii="Times New Roman" w:hAnsi="Times New Roman" w:cs="Times New Roman"/>
          <w:i/>
          <w:color w:val="000000" w:themeColor="text1"/>
          <w:sz w:val="24"/>
          <w:szCs w:val="24"/>
        </w:rPr>
        <w:t>CI</w:t>
      </w:r>
      <w:r w:rsidRPr="008F677F">
        <w:rPr>
          <w:rFonts w:ascii="Times New Roman" w:hAnsi="Times New Roman" w:cs="Times New Roman"/>
          <w:color w:val="000000" w:themeColor="text1"/>
          <w:sz w:val="24"/>
          <w:szCs w:val="24"/>
        </w:rPr>
        <w:t xml:space="preserve"> није обухватао једницу. </w:t>
      </w:r>
      <w:r w:rsidR="00B122B4" w:rsidRPr="008F677F">
        <w:rPr>
          <w:rFonts w:ascii="Times New Roman" w:hAnsi="Times New Roman"/>
          <w:color w:val="000000" w:themeColor="text1"/>
          <w:sz w:val="24"/>
          <w:szCs w:val="24"/>
          <w:lang w:val="sr-Cyrl-CS"/>
        </w:rPr>
        <w:t xml:space="preserve">За прорачун и обраду података коришћен је SPSS-18 статистички софтвер за </w:t>
      </w:r>
      <w:r w:rsidR="00B122B4" w:rsidRPr="008F677F">
        <w:rPr>
          <w:rFonts w:ascii="Times New Roman" w:hAnsi="Times New Roman"/>
          <w:color w:val="000000" w:themeColor="text1"/>
          <w:sz w:val="24"/>
          <w:szCs w:val="24"/>
        </w:rPr>
        <w:t>Windows</w:t>
      </w:r>
      <w:r w:rsidR="00B122B4" w:rsidRPr="008F677F">
        <w:rPr>
          <w:rFonts w:ascii="Times New Roman" w:hAnsi="Times New Roman"/>
          <w:color w:val="000000" w:themeColor="text1"/>
          <w:sz w:val="24"/>
          <w:szCs w:val="24"/>
          <w:lang w:val="ru-RU"/>
        </w:rPr>
        <w:t>.</w:t>
      </w:r>
      <w:r w:rsidR="00B122B4" w:rsidRPr="00C66A63">
        <w:rPr>
          <w:rFonts w:ascii="Times New Roman" w:hAnsi="Times New Roman"/>
          <w:color w:val="000000"/>
          <w:sz w:val="24"/>
          <w:szCs w:val="24"/>
          <w:lang w:val="ru-RU"/>
        </w:rPr>
        <w:t xml:space="preserve"> </w:t>
      </w:r>
    </w:p>
    <w:p w:rsidR="0066444F" w:rsidRPr="002674EB" w:rsidRDefault="00603AC8" w:rsidP="00DD2460">
      <w:pPr>
        <w:autoSpaceDE w:val="0"/>
        <w:autoSpaceDN w:val="0"/>
        <w:adjustRightInd w:val="0"/>
        <w:spacing w:after="0" w:line="312" w:lineRule="auto"/>
        <w:ind w:right="-57" w:firstLine="709"/>
        <w:jc w:val="both"/>
        <w:rPr>
          <w:rFonts w:ascii="Times New Roman" w:hAnsi="Times New Roman"/>
          <w:color w:val="000000" w:themeColor="text1"/>
          <w:sz w:val="24"/>
          <w:szCs w:val="24"/>
        </w:rPr>
      </w:pPr>
      <w:r w:rsidRPr="002674EB">
        <w:rPr>
          <w:rFonts w:ascii="Times New Roman" w:hAnsi="Times New Roman"/>
          <w:color w:val="000000" w:themeColor="text1"/>
          <w:sz w:val="24"/>
          <w:szCs w:val="24"/>
        </w:rPr>
        <w:t>Резултати</w:t>
      </w:r>
      <w:r w:rsidRPr="002674EB">
        <w:rPr>
          <w:rFonts w:ascii="Times New Roman" w:hAnsi="Times New Roman"/>
          <w:b/>
          <w:color w:val="000000" w:themeColor="text1"/>
          <w:sz w:val="24"/>
          <w:szCs w:val="24"/>
        </w:rPr>
        <w:t xml:space="preserve"> </w:t>
      </w:r>
      <w:r w:rsidRPr="002674EB">
        <w:rPr>
          <w:rFonts w:ascii="Times New Roman" w:hAnsi="Times New Roman"/>
          <w:color w:val="000000" w:themeColor="text1"/>
          <w:sz w:val="24"/>
          <w:szCs w:val="24"/>
        </w:rPr>
        <w:t xml:space="preserve">истраживања </w:t>
      </w:r>
      <w:r w:rsidRPr="002674EB">
        <w:rPr>
          <w:rFonts w:ascii="Times New Roman" w:hAnsi="Times New Roman"/>
          <w:color w:val="000000" w:themeColor="text1"/>
          <w:sz w:val="24"/>
          <w:szCs w:val="24"/>
          <w:lang w:val="sr-Cyrl-CS"/>
        </w:rPr>
        <w:t>су</w:t>
      </w:r>
      <w:r w:rsidRPr="002674EB">
        <w:rPr>
          <w:rFonts w:ascii="Times New Roman" w:hAnsi="Times New Roman"/>
          <w:color w:val="000000" w:themeColor="text1"/>
          <w:sz w:val="24"/>
          <w:szCs w:val="24"/>
        </w:rPr>
        <w:t xml:space="preserve"> систематично</w:t>
      </w:r>
      <w:r w:rsidRPr="002674EB">
        <w:rPr>
          <w:rFonts w:ascii="Times New Roman" w:hAnsi="Times New Roman"/>
          <w:color w:val="000000" w:themeColor="text1"/>
          <w:sz w:val="24"/>
          <w:szCs w:val="24"/>
          <w:lang w:val="sr-Cyrl-CS"/>
        </w:rPr>
        <w:t xml:space="preserve"> </w:t>
      </w:r>
      <w:r w:rsidRPr="002674EB">
        <w:rPr>
          <w:rFonts w:ascii="Times New Roman" w:hAnsi="Times New Roman"/>
          <w:color w:val="000000" w:themeColor="text1"/>
          <w:sz w:val="24"/>
          <w:szCs w:val="24"/>
        </w:rPr>
        <w:t>приказани и добро документовани табела</w:t>
      </w:r>
      <w:r w:rsidRPr="002674EB">
        <w:rPr>
          <w:rFonts w:ascii="Times New Roman" w:hAnsi="Times New Roman"/>
          <w:color w:val="000000" w:themeColor="text1"/>
          <w:sz w:val="24"/>
          <w:szCs w:val="24"/>
          <w:lang w:val="sr-Cyrl-CS"/>
        </w:rPr>
        <w:t>ма</w:t>
      </w:r>
      <w:r w:rsidRPr="002674EB">
        <w:rPr>
          <w:rFonts w:ascii="Times New Roman" w:hAnsi="Times New Roman"/>
          <w:color w:val="000000" w:themeColor="text1"/>
          <w:sz w:val="24"/>
          <w:szCs w:val="24"/>
        </w:rPr>
        <w:t xml:space="preserve"> и графи</w:t>
      </w:r>
      <w:r w:rsidRPr="002674EB">
        <w:rPr>
          <w:rFonts w:ascii="Times New Roman" w:hAnsi="Times New Roman"/>
          <w:color w:val="000000" w:themeColor="text1"/>
          <w:sz w:val="24"/>
          <w:szCs w:val="24"/>
          <w:lang w:val="sr-Cyrl-CS"/>
        </w:rPr>
        <w:t>конима. У спроведеном истраживању</w:t>
      </w:r>
      <w:r w:rsidR="0066444F" w:rsidRPr="002674EB">
        <w:rPr>
          <w:rFonts w:ascii="Times New Roman" w:hAnsi="Times New Roman"/>
          <w:color w:val="000000" w:themeColor="text1"/>
          <w:sz w:val="24"/>
          <w:szCs w:val="24"/>
          <w:lang w:val="sr-Cyrl-CS"/>
        </w:rPr>
        <w:t>, између осталог,</w:t>
      </w:r>
      <w:r w:rsidRPr="002674EB">
        <w:rPr>
          <w:rFonts w:ascii="Times New Roman" w:hAnsi="Times New Roman"/>
          <w:color w:val="000000" w:themeColor="text1"/>
          <w:sz w:val="24"/>
          <w:szCs w:val="24"/>
          <w:lang w:val="sr-Cyrl-CS"/>
        </w:rPr>
        <w:t xml:space="preserve"> утврђено </w:t>
      </w:r>
      <w:r w:rsidR="0066444F" w:rsidRPr="002674EB">
        <w:rPr>
          <w:rFonts w:ascii="Times New Roman" w:hAnsi="Times New Roman"/>
          <w:color w:val="000000" w:themeColor="text1"/>
          <w:sz w:val="24"/>
          <w:szCs w:val="24"/>
          <w:lang w:val="sr-Cyrl-CS"/>
        </w:rPr>
        <w:t xml:space="preserve">је да </w:t>
      </w:r>
      <w:r w:rsidR="00600C0B">
        <w:rPr>
          <w:rFonts w:ascii="Times New Roman" w:hAnsi="Times New Roman"/>
          <w:color w:val="000000" w:themeColor="text1"/>
          <w:sz w:val="24"/>
          <w:szCs w:val="24"/>
          <w:lang w:val="sr-Cyrl-CS"/>
        </w:rPr>
        <w:t xml:space="preserve">су </w:t>
      </w:r>
      <w:r w:rsidR="004C5D92" w:rsidRPr="002674EB">
        <w:rPr>
          <w:rFonts w:ascii="Times New Roman" w:hAnsi="Times New Roman" w:cs="Times New Roman"/>
          <w:color w:val="000000" w:themeColor="text1"/>
          <w:sz w:val="24"/>
          <w:szCs w:val="24"/>
        </w:rPr>
        <w:t>п</w:t>
      </w:r>
      <w:r w:rsidR="0066444F" w:rsidRPr="002674EB">
        <w:rPr>
          <w:rFonts w:ascii="Times New Roman" w:hAnsi="Times New Roman" w:cs="Times New Roman"/>
          <w:color w:val="000000" w:themeColor="text1"/>
          <w:sz w:val="24"/>
          <w:szCs w:val="24"/>
        </w:rPr>
        <w:t>олифармација, лоше животне навике и честе посете стручних сарадника из фармацеутских кућа изабраним лекарима опште праксе у Дому здравља Крагујевац</w:t>
      </w:r>
      <w:r w:rsidR="000A08B4">
        <w:rPr>
          <w:rFonts w:ascii="Times New Roman" w:hAnsi="Times New Roman" w:cs="Times New Roman"/>
          <w:color w:val="000000" w:themeColor="text1"/>
          <w:sz w:val="24"/>
          <w:szCs w:val="24"/>
        </w:rPr>
        <w:t>,</w:t>
      </w:r>
      <w:r w:rsidR="0066444F" w:rsidRPr="002674EB">
        <w:rPr>
          <w:rFonts w:ascii="Times New Roman" w:hAnsi="Times New Roman" w:cs="Times New Roman"/>
          <w:color w:val="000000" w:themeColor="text1"/>
          <w:sz w:val="24"/>
          <w:szCs w:val="24"/>
        </w:rPr>
        <w:t xml:space="preserve"> </w:t>
      </w:r>
      <w:r w:rsidR="00600C0B">
        <w:rPr>
          <w:rFonts w:ascii="Times New Roman" w:hAnsi="Times New Roman" w:cs="Times New Roman"/>
          <w:color w:val="000000" w:themeColor="text1"/>
          <w:sz w:val="24"/>
          <w:szCs w:val="24"/>
        </w:rPr>
        <w:t xml:space="preserve">најзначајнији </w:t>
      </w:r>
      <w:r w:rsidR="0066444F" w:rsidRPr="002674EB">
        <w:rPr>
          <w:rFonts w:ascii="Times New Roman" w:hAnsi="Times New Roman" w:cs="Times New Roman"/>
          <w:color w:val="000000" w:themeColor="text1"/>
          <w:sz w:val="24"/>
          <w:szCs w:val="24"/>
        </w:rPr>
        <w:t xml:space="preserve">фактори ризика за прописивање </w:t>
      </w:r>
      <w:r w:rsidR="00600C0B">
        <w:rPr>
          <w:rFonts w:ascii="Times New Roman" w:hAnsi="Times New Roman" w:cs="Times New Roman"/>
          <w:color w:val="000000" w:themeColor="text1"/>
          <w:sz w:val="24"/>
          <w:szCs w:val="24"/>
        </w:rPr>
        <w:t xml:space="preserve">потенцијално </w:t>
      </w:r>
      <w:r w:rsidR="004C5D92" w:rsidRPr="002674EB">
        <w:rPr>
          <w:rFonts w:ascii="Times New Roman" w:hAnsi="Times New Roman" w:cs="Times New Roman"/>
          <w:color w:val="000000" w:themeColor="text1"/>
          <w:sz w:val="24"/>
          <w:szCs w:val="24"/>
        </w:rPr>
        <w:t>неодговарајућих лекова старијим</w:t>
      </w:r>
      <w:r w:rsidR="000A08B4">
        <w:rPr>
          <w:rFonts w:ascii="Times New Roman" w:hAnsi="Times New Roman" w:cs="Times New Roman"/>
          <w:color w:val="000000" w:themeColor="text1"/>
          <w:sz w:val="24"/>
          <w:szCs w:val="24"/>
        </w:rPr>
        <w:t>,</w:t>
      </w:r>
      <w:r w:rsidR="004C5D92" w:rsidRPr="002674EB">
        <w:rPr>
          <w:rFonts w:ascii="Times New Roman" w:hAnsi="Times New Roman" w:cs="Times New Roman"/>
          <w:color w:val="000000" w:themeColor="text1"/>
          <w:sz w:val="24"/>
          <w:szCs w:val="24"/>
        </w:rPr>
        <w:t xml:space="preserve"> амбулантно леченим</w:t>
      </w:r>
      <w:r w:rsidR="0066444F" w:rsidRPr="002674EB">
        <w:rPr>
          <w:rFonts w:ascii="Times New Roman" w:hAnsi="Times New Roman" w:cs="Times New Roman"/>
          <w:color w:val="000000" w:themeColor="text1"/>
          <w:sz w:val="24"/>
          <w:szCs w:val="24"/>
        </w:rPr>
        <w:t xml:space="preserve"> пацијентима. Са друге </w:t>
      </w:r>
      <w:r w:rsidR="00600C0B">
        <w:rPr>
          <w:rFonts w:ascii="Times New Roman" w:hAnsi="Times New Roman" w:cs="Times New Roman"/>
          <w:color w:val="000000" w:themeColor="text1"/>
          <w:sz w:val="24"/>
          <w:szCs w:val="24"/>
        </w:rPr>
        <w:t>стране</w:t>
      </w:r>
      <w:r w:rsidR="0066444F" w:rsidRPr="002674EB">
        <w:rPr>
          <w:rFonts w:ascii="Times New Roman" w:hAnsi="Times New Roman" w:cs="Times New Roman"/>
          <w:color w:val="000000" w:themeColor="text1"/>
          <w:sz w:val="24"/>
          <w:szCs w:val="24"/>
        </w:rPr>
        <w:t>, посебним значајем у домену могуће „</w:t>
      </w:r>
      <w:r w:rsidR="0066444F" w:rsidRPr="002674EB">
        <w:rPr>
          <w:rFonts w:ascii="Times New Roman" w:hAnsi="Times New Roman" w:cs="Times New Roman"/>
          <w:color w:val="000000" w:themeColor="text1"/>
          <w:sz w:val="24"/>
          <w:szCs w:val="24"/>
          <w:lang w:val="sr-Cyrl-CS"/>
        </w:rPr>
        <w:t xml:space="preserve">протективне“ улоге, </w:t>
      </w:r>
      <w:r w:rsidR="0066444F" w:rsidRPr="002674EB">
        <w:rPr>
          <w:rFonts w:ascii="Times New Roman" w:hAnsi="Times New Roman" w:cs="Times New Roman"/>
          <w:color w:val="000000" w:themeColor="text1"/>
          <w:sz w:val="24"/>
          <w:szCs w:val="24"/>
        </w:rPr>
        <w:t xml:space="preserve">одликује се процена </w:t>
      </w:r>
      <w:r w:rsidR="0066444F" w:rsidRPr="002674EB">
        <w:rPr>
          <w:rFonts w:ascii="Times New Roman" w:hAnsi="Times New Roman" w:cs="Times New Roman"/>
          <w:i/>
          <w:color w:val="000000" w:themeColor="text1"/>
          <w:sz w:val="24"/>
          <w:szCs w:val="24"/>
          <w:lang w:val="sr-Cyrl-CS"/>
        </w:rPr>
        <w:t>CIRS-G</w:t>
      </w:r>
      <w:r w:rsidR="0066444F" w:rsidRPr="002674EB">
        <w:rPr>
          <w:rFonts w:ascii="Times New Roman" w:hAnsi="Times New Roman" w:cs="Times New Roman"/>
          <w:color w:val="000000" w:themeColor="text1"/>
          <w:sz w:val="24"/>
          <w:szCs w:val="24"/>
          <w:lang w:val="sr-Cyrl-CS"/>
        </w:rPr>
        <w:t xml:space="preserve"> индекса тежине коморбидитета као мере утицаја удружених хроничних болести на свеукупно здравствено стање и функционисање пацијента.</w:t>
      </w:r>
      <w:r w:rsidR="00600C0B">
        <w:rPr>
          <w:rFonts w:ascii="Times New Roman" w:hAnsi="Times New Roman" w:cs="Times New Roman"/>
          <w:color w:val="000000" w:themeColor="text1"/>
          <w:sz w:val="24"/>
          <w:szCs w:val="24"/>
          <w:lang w:val="sr-Cyrl-CS"/>
        </w:rPr>
        <w:t xml:space="preserve"> </w:t>
      </w:r>
      <w:r w:rsidR="007C0669">
        <w:rPr>
          <w:rFonts w:ascii="Times New Roman" w:hAnsi="Times New Roman" w:cs="Times New Roman"/>
          <w:color w:val="000000" w:themeColor="text1"/>
          <w:sz w:val="24"/>
          <w:szCs w:val="24"/>
        </w:rPr>
        <w:t xml:space="preserve">У погледу </w:t>
      </w:r>
      <w:r w:rsidR="007C0669">
        <w:rPr>
          <w:rFonts w:ascii="Times New Roman" w:hAnsi="Times New Roman" w:cs="Times New Roman"/>
          <w:color w:val="000000" w:themeColor="text1"/>
          <w:sz w:val="24"/>
          <w:szCs w:val="24"/>
          <w:lang w:val="sr-Cyrl-CS"/>
        </w:rPr>
        <w:t>изостан</w:t>
      </w:r>
      <w:r w:rsidR="00600C0B">
        <w:rPr>
          <w:rFonts w:ascii="Times New Roman" w:hAnsi="Times New Roman" w:cs="Times New Roman"/>
          <w:color w:val="000000" w:themeColor="text1"/>
          <w:sz w:val="24"/>
          <w:szCs w:val="24"/>
          <w:lang w:val="sr-Cyrl-CS"/>
        </w:rPr>
        <w:t>к</w:t>
      </w:r>
      <w:r w:rsidR="007C0669">
        <w:rPr>
          <w:rFonts w:ascii="Times New Roman" w:hAnsi="Times New Roman" w:cs="Times New Roman"/>
          <w:color w:val="000000" w:themeColor="text1"/>
          <w:sz w:val="24"/>
          <w:szCs w:val="24"/>
          <w:lang w:val="sr-Cyrl-CS"/>
        </w:rPr>
        <w:t>а</w:t>
      </w:r>
      <w:r w:rsidR="00600C0B">
        <w:rPr>
          <w:rFonts w:ascii="Times New Roman" w:hAnsi="Times New Roman" w:cs="Times New Roman"/>
          <w:color w:val="000000" w:themeColor="text1"/>
          <w:sz w:val="24"/>
          <w:szCs w:val="24"/>
          <w:lang w:val="sr-Cyrl-CS"/>
        </w:rPr>
        <w:t xml:space="preserve"> прописивањ</w:t>
      </w:r>
      <w:r w:rsidR="006B140A">
        <w:rPr>
          <w:rFonts w:ascii="Times New Roman" w:hAnsi="Times New Roman" w:cs="Times New Roman"/>
          <w:color w:val="000000" w:themeColor="text1"/>
          <w:sz w:val="24"/>
          <w:szCs w:val="24"/>
          <w:lang w:val="sr-Cyrl-CS"/>
        </w:rPr>
        <w:t xml:space="preserve">а клинички индикованих лекова, </w:t>
      </w:r>
      <w:r w:rsidR="00600C0B">
        <w:rPr>
          <w:rFonts w:ascii="Times New Roman" w:hAnsi="Times New Roman" w:cs="Times New Roman"/>
          <w:color w:val="000000" w:themeColor="text1"/>
          <w:sz w:val="24"/>
          <w:szCs w:val="24"/>
          <w:lang w:val="sr-Cyrl-CS"/>
        </w:rPr>
        <w:t>променљиви фактори за које је показана повезаност са поменутим дихотомним исходом били су радно окружење и</w:t>
      </w:r>
      <w:r w:rsidR="002C1A17">
        <w:rPr>
          <w:rFonts w:ascii="Times New Roman" w:hAnsi="Times New Roman" w:cs="Times New Roman"/>
          <w:color w:val="000000" w:themeColor="text1"/>
          <w:sz w:val="24"/>
          <w:szCs w:val="24"/>
          <w:lang w:val="sr-Cyrl-CS"/>
        </w:rPr>
        <w:t>забраног лекара опште праксе</w:t>
      </w:r>
      <w:r w:rsidR="00600C0B">
        <w:rPr>
          <w:rFonts w:ascii="Times New Roman" w:hAnsi="Times New Roman" w:cs="Times New Roman"/>
          <w:color w:val="000000" w:themeColor="text1"/>
          <w:sz w:val="24"/>
          <w:szCs w:val="24"/>
          <w:lang w:val="sr-Cyrl-CS"/>
        </w:rPr>
        <w:t xml:space="preserve"> и учесталији</w:t>
      </w:r>
      <w:r w:rsidR="00920EA4">
        <w:rPr>
          <w:rFonts w:ascii="Times New Roman" w:hAnsi="Times New Roman" w:cs="Times New Roman"/>
          <w:color w:val="000000" w:themeColor="text1"/>
          <w:sz w:val="24"/>
          <w:szCs w:val="24"/>
          <w:lang w:val="sr-Cyrl-CS"/>
        </w:rPr>
        <w:t xml:space="preserve"> амбулантни прегледи</w:t>
      </w:r>
      <w:r w:rsidR="00920EA4">
        <w:rPr>
          <w:rFonts w:ascii="Times New Roman" w:hAnsi="Times New Roman" w:cs="Times New Roman"/>
          <w:color w:val="000000" w:themeColor="text1"/>
          <w:sz w:val="24"/>
          <w:szCs w:val="24"/>
        </w:rPr>
        <w:t xml:space="preserve"> </w:t>
      </w:r>
      <w:r w:rsidR="00406B6C">
        <w:rPr>
          <w:rFonts w:ascii="Times New Roman" w:hAnsi="Times New Roman" w:cs="Times New Roman"/>
          <w:color w:val="000000" w:themeColor="text1"/>
          <w:sz w:val="24"/>
          <w:szCs w:val="24"/>
          <w:lang w:val="sr-Cyrl-CS"/>
        </w:rPr>
        <w:t>лекара специјалиста.</w:t>
      </w:r>
    </w:p>
    <w:p w:rsidR="00383BDA" w:rsidRPr="002379AF" w:rsidRDefault="00603AC8" w:rsidP="00DD2460">
      <w:pPr>
        <w:autoSpaceDE w:val="0"/>
        <w:autoSpaceDN w:val="0"/>
        <w:adjustRightInd w:val="0"/>
        <w:spacing w:after="0" w:line="312" w:lineRule="auto"/>
        <w:ind w:right="-57" w:firstLine="709"/>
        <w:jc w:val="both"/>
        <w:rPr>
          <w:rFonts w:ascii="Times New Roman" w:hAnsi="Times New Roman"/>
          <w:sz w:val="24"/>
          <w:szCs w:val="24"/>
          <w:lang w:val="sr-Cyrl-CS"/>
        </w:rPr>
      </w:pPr>
      <w:r w:rsidRPr="00872996">
        <w:rPr>
          <w:rFonts w:ascii="Times New Roman" w:hAnsi="Times New Roman"/>
          <w:sz w:val="24"/>
          <w:szCs w:val="24"/>
        </w:rPr>
        <w:t xml:space="preserve">У поглављу </w:t>
      </w:r>
      <w:r>
        <w:rPr>
          <w:rFonts w:ascii="Times New Roman" w:hAnsi="Times New Roman"/>
          <w:sz w:val="24"/>
          <w:szCs w:val="24"/>
          <w:lang w:val="sr-Cyrl-CS"/>
        </w:rPr>
        <w:t>„</w:t>
      </w:r>
      <w:r>
        <w:rPr>
          <w:rFonts w:ascii="Times New Roman" w:hAnsi="Times New Roman"/>
          <w:sz w:val="24"/>
          <w:szCs w:val="24"/>
        </w:rPr>
        <w:t>Дискусија</w:t>
      </w:r>
      <w:r>
        <w:rPr>
          <w:rFonts w:ascii="Times New Roman" w:hAnsi="Times New Roman"/>
          <w:sz w:val="24"/>
          <w:szCs w:val="24"/>
          <w:lang w:val="sr-Cyrl-CS"/>
        </w:rPr>
        <w:t>“</w:t>
      </w:r>
      <w:r w:rsidRPr="00872996">
        <w:rPr>
          <w:rFonts w:ascii="Times New Roman" w:hAnsi="Times New Roman"/>
          <w:sz w:val="24"/>
          <w:szCs w:val="24"/>
        </w:rPr>
        <w:t xml:space="preserve"> </w:t>
      </w:r>
      <w:r w:rsidRPr="00872996">
        <w:rPr>
          <w:rFonts w:ascii="Times New Roman" w:hAnsi="Times New Roman"/>
          <w:sz w:val="24"/>
          <w:szCs w:val="24"/>
          <w:lang w:val="sr-Cyrl-CS"/>
        </w:rPr>
        <w:t xml:space="preserve">детаљно су </w:t>
      </w:r>
      <w:r w:rsidRPr="00872996">
        <w:rPr>
          <w:rFonts w:ascii="Times New Roman" w:hAnsi="Times New Roman"/>
          <w:sz w:val="24"/>
          <w:szCs w:val="24"/>
        </w:rPr>
        <w:t xml:space="preserve">објашњени резултати истраживања, </w:t>
      </w:r>
      <w:r w:rsidRPr="00872996">
        <w:rPr>
          <w:rFonts w:ascii="Times New Roman" w:hAnsi="Times New Roman"/>
          <w:sz w:val="24"/>
          <w:szCs w:val="24"/>
          <w:lang w:val="sr-Cyrl-CS"/>
        </w:rPr>
        <w:t>тако што је</w:t>
      </w:r>
      <w:r w:rsidRPr="00872996">
        <w:rPr>
          <w:rFonts w:ascii="Times New Roman" w:hAnsi="Times New Roman"/>
          <w:sz w:val="24"/>
          <w:szCs w:val="24"/>
        </w:rPr>
        <w:t xml:space="preserve"> појединачн</w:t>
      </w:r>
      <w:r w:rsidRPr="00872996">
        <w:rPr>
          <w:rFonts w:ascii="Times New Roman" w:hAnsi="Times New Roman"/>
          <w:sz w:val="24"/>
          <w:szCs w:val="24"/>
          <w:lang w:val="sr-Cyrl-CS"/>
        </w:rPr>
        <w:t>о</w:t>
      </w:r>
      <w:r w:rsidRPr="00872996">
        <w:rPr>
          <w:rFonts w:ascii="Times New Roman" w:hAnsi="Times New Roman"/>
          <w:sz w:val="24"/>
          <w:szCs w:val="24"/>
        </w:rPr>
        <w:t xml:space="preserve"> образложен</w:t>
      </w:r>
      <w:r w:rsidRPr="00872996">
        <w:rPr>
          <w:rFonts w:ascii="Times New Roman" w:hAnsi="Times New Roman"/>
          <w:sz w:val="24"/>
          <w:szCs w:val="24"/>
          <w:lang w:val="sr-Cyrl-CS"/>
        </w:rPr>
        <w:t>а и јасно продискутована повезаност</w:t>
      </w:r>
      <w:r w:rsidRPr="00872996">
        <w:rPr>
          <w:rFonts w:ascii="Times New Roman" w:hAnsi="Times New Roman"/>
          <w:sz w:val="24"/>
          <w:szCs w:val="24"/>
        </w:rPr>
        <w:t xml:space="preserve"> сваког </w:t>
      </w:r>
      <w:r w:rsidRPr="00872996">
        <w:rPr>
          <w:rFonts w:ascii="Times New Roman" w:hAnsi="Times New Roman"/>
          <w:sz w:val="24"/>
          <w:szCs w:val="24"/>
          <w:lang w:val="sr-Cyrl-CS"/>
        </w:rPr>
        <w:t xml:space="preserve">од испитиваних фактора ризика са праћеним </w:t>
      </w:r>
      <w:r w:rsidRPr="00872996">
        <w:rPr>
          <w:rFonts w:ascii="Times New Roman" w:hAnsi="Times New Roman"/>
          <w:sz w:val="24"/>
          <w:szCs w:val="24"/>
        </w:rPr>
        <w:t>и</w:t>
      </w:r>
      <w:r w:rsidRPr="00872996">
        <w:rPr>
          <w:rFonts w:ascii="Times New Roman" w:hAnsi="Times New Roman"/>
          <w:sz w:val="24"/>
          <w:szCs w:val="24"/>
          <w:lang w:val="sr-Cyrl-CS"/>
        </w:rPr>
        <w:t>сходом од интереса.</w:t>
      </w:r>
      <w:r w:rsidRPr="00872996">
        <w:rPr>
          <w:rFonts w:ascii="Times New Roman" w:hAnsi="Times New Roman"/>
          <w:sz w:val="24"/>
          <w:szCs w:val="24"/>
        </w:rPr>
        <w:t xml:space="preserve"> Добијени резултати </w:t>
      </w:r>
      <w:r w:rsidRPr="00872996">
        <w:rPr>
          <w:rFonts w:ascii="Times New Roman" w:hAnsi="Times New Roman"/>
          <w:sz w:val="24"/>
          <w:szCs w:val="24"/>
          <w:lang w:val="sr-Cyrl-CS"/>
        </w:rPr>
        <w:t>упоређени</w:t>
      </w:r>
      <w:r w:rsidRPr="00872996">
        <w:rPr>
          <w:rFonts w:ascii="Times New Roman" w:hAnsi="Times New Roman"/>
          <w:sz w:val="24"/>
          <w:szCs w:val="24"/>
        </w:rPr>
        <w:t xml:space="preserve"> су </w:t>
      </w:r>
      <w:r w:rsidRPr="00872996">
        <w:rPr>
          <w:rFonts w:ascii="Times New Roman" w:hAnsi="Times New Roman"/>
          <w:sz w:val="24"/>
          <w:szCs w:val="24"/>
          <w:lang w:val="sr-Cyrl-CS"/>
        </w:rPr>
        <w:t xml:space="preserve">и </w:t>
      </w:r>
      <w:r w:rsidRPr="00872996">
        <w:rPr>
          <w:rFonts w:ascii="Times New Roman" w:hAnsi="Times New Roman"/>
          <w:sz w:val="24"/>
          <w:szCs w:val="24"/>
        </w:rPr>
        <w:t xml:space="preserve">са </w:t>
      </w:r>
      <w:r w:rsidRPr="00872996">
        <w:rPr>
          <w:rFonts w:ascii="Times New Roman" w:hAnsi="Times New Roman"/>
          <w:sz w:val="24"/>
          <w:szCs w:val="24"/>
          <w:lang w:val="sr-Cyrl-CS"/>
        </w:rPr>
        <w:t>литературним подацима других аутора из ове области</w:t>
      </w:r>
      <w:r>
        <w:rPr>
          <w:rFonts w:ascii="Times New Roman" w:hAnsi="Times New Roman"/>
          <w:sz w:val="24"/>
          <w:szCs w:val="24"/>
          <w:lang w:val="sr-Cyrl-CS"/>
        </w:rPr>
        <w:t>,</w:t>
      </w:r>
      <w:r w:rsidRPr="00872996">
        <w:rPr>
          <w:rFonts w:ascii="Times New Roman" w:hAnsi="Times New Roman"/>
          <w:sz w:val="24"/>
          <w:szCs w:val="24"/>
          <w:lang w:val="sr-Cyrl-CS"/>
        </w:rPr>
        <w:t xml:space="preserve"> уз истовремено указивање на велику разноликост светских ставова </w:t>
      </w:r>
      <w:r w:rsidR="00600C0B">
        <w:rPr>
          <w:rFonts w:ascii="Times New Roman" w:hAnsi="Times New Roman"/>
          <w:sz w:val="24"/>
          <w:szCs w:val="24"/>
          <w:lang w:val="sr-Cyrl-CS"/>
        </w:rPr>
        <w:t>по</w:t>
      </w:r>
      <w:r w:rsidRPr="00872996">
        <w:rPr>
          <w:rFonts w:ascii="Times New Roman" w:hAnsi="Times New Roman"/>
          <w:sz w:val="24"/>
          <w:szCs w:val="24"/>
          <w:lang w:val="sr-Cyrl-CS"/>
        </w:rPr>
        <w:t xml:space="preserve">везаних </w:t>
      </w:r>
      <w:r w:rsidR="00600C0B">
        <w:rPr>
          <w:rFonts w:ascii="Times New Roman" w:hAnsi="Times New Roman"/>
          <w:sz w:val="24"/>
          <w:szCs w:val="24"/>
          <w:lang w:val="sr-Cyrl-CS"/>
        </w:rPr>
        <w:t>с</w:t>
      </w:r>
      <w:r w:rsidRPr="00872996">
        <w:rPr>
          <w:rFonts w:ascii="Times New Roman" w:hAnsi="Times New Roman"/>
          <w:sz w:val="24"/>
          <w:szCs w:val="24"/>
          <w:lang w:val="sr-Cyrl-CS"/>
        </w:rPr>
        <w:t>а тематик</w:t>
      </w:r>
      <w:r w:rsidR="00600C0B">
        <w:rPr>
          <w:rFonts w:ascii="Times New Roman" w:hAnsi="Times New Roman"/>
          <w:sz w:val="24"/>
          <w:szCs w:val="24"/>
          <w:lang w:val="sr-Cyrl-CS"/>
        </w:rPr>
        <w:t>ом</w:t>
      </w:r>
      <w:r w:rsidRPr="00872996">
        <w:rPr>
          <w:rFonts w:ascii="Times New Roman" w:hAnsi="Times New Roman"/>
          <w:sz w:val="24"/>
          <w:szCs w:val="24"/>
          <w:lang w:val="sr-Cyrl-CS"/>
        </w:rPr>
        <w:t xml:space="preserve"> спроведеног клиничког истраживања.</w:t>
      </w:r>
      <w:r>
        <w:rPr>
          <w:rFonts w:ascii="Times New Roman" w:hAnsi="Times New Roman"/>
          <w:sz w:val="24"/>
          <w:szCs w:val="24"/>
          <w:lang w:val="sr-Cyrl-CS"/>
        </w:rPr>
        <w:t xml:space="preserve"> </w:t>
      </w:r>
      <w:r w:rsidRPr="00454BF3">
        <w:rPr>
          <w:rFonts w:ascii="Times New Roman" w:hAnsi="Times New Roman"/>
          <w:sz w:val="24"/>
          <w:szCs w:val="24"/>
        </w:rPr>
        <w:t xml:space="preserve">Коментари резултата су језгровити, а начин приказивања података чини их </w:t>
      </w:r>
      <w:r>
        <w:rPr>
          <w:rFonts w:ascii="Times New Roman" w:hAnsi="Times New Roman"/>
          <w:sz w:val="24"/>
          <w:szCs w:val="24"/>
          <w:lang w:val="sr-Cyrl-CS"/>
        </w:rPr>
        <w:t xml:space="preserve">веома </w:t>
      </w:r>
      <w:r w:rsidRPr="00454BF3">
        <w:rPr>
          <w:rFonts w:ascii="Times New Roman" w:hAnsi="Times New Roman"/>
          <w:sz w:val="24"/>
          <w:szCs w:val="24"/>
        </w:rPr>
        <w:t>прегледним и разумљивим.</w:t>
      </w:r>
    </w:p>
    <w:p w:rsidR="00142896" w:rsidRPr="00C01869" w:rsidRDefault="00142896" w:rsidP="00DD2460">
      <w:pPr>
        <w:spacing w:after="0" w:line="312" w:lineRule="auto"/>
        <w:ind w:right="-57" w:firstLine="708"/>
        <w:jc w:val="both"/>
        <w:rPr>
          <w:rFonts w:ascii="Times New Roman" w:hAnsi="Times New Roman" w:cs="Times New Roman"/>
          <w:sz w:val="24"/>
          <w:szCs w:val="24"/>
        </w:rPr>
      </w:pPr>
      <w:r w:rsidRPr="00C01869">
        <w:rPr>
          <w:rFonts w:ascii="Times New Roman" w:hAnsi="Times New Roman" w:cs="Times New Roman"/>
          <w:sz w:val="24"/>
          <w:szCs w:val="24"/>
          <w:lang w:val="sr-Cyrl-CS"/>
        </w:rPr>
        <w:t>На основу претходно изнетих чињеница, Комисија сматра да завршена докторска дисертација кандидата</w:t>
      </w:r>
      <w:r w:rsidR="001D797D" w:rsidRPr="00C01869">
        <w:rPr>
          <w:rFonts w:ascii="Times New Roman" w:hAnsi="Times New Roman" w:cs="Times New Roman"/>
          <w:sz w:val="24"/>
          <w:szCs w:val="24"/>
          <w:lang w:val="sr-Cyrl-CS"/>
        </w:rPr>
        <w:t xml:space="preserve"> </w:t>
      </w:r>
      <w:r w:rsidR="00D65CE5" w:rsidRPr="00C01869">
        <w:rPr>
          <w:rFonts w:ascii="Times New Roman" w:hAnsi="Times New Roman" w:cs="Times New Roman"/>
          <w:sz w:val="24"/>
          <w:szCs w:val="24"/>
          <w:lang w:val="sr-Cyrl-CS"/>
        </w:rPr>
        <w:t>др</w:t>
      </w:r>
      <w:r w:rsidR="001D797D" w:rsidRPr="00C01869">
        <w:rPr>
          <w:rFonts w:ascii="Times New Roman" w:hAnsi="Times New Roman" w:cs="Times New Roman"/>
          <w:sz w:val="24"/>
          <w:szCs w:val="24"/>
          <w:lang w:val="sr-Cyrl-CS"/>
        </w:rPr>
        <w:t xml:space="preserve"> </w:t>
      </w:r>
      <w:r w:rsidRPr="00C01869">
        <w:rPr>
          <w:rFonts w:ascii="Times New Roman" w:hAnsi="Times New Roman" w:cs="Times New Roman"/>
          <w:sz w:val="24"/>
          <w:szCs w:val="24"/>
          <w:lang w:val="sr-Cyrl-CS"/>
        </w:rPr>
        <w:t>Иване Пројовић</w:t>
      </w:r>
      <w:r w:rsidR="001D797D" w:rsidRPr="00C01869">
        <w:rPr>
          <w:rFonts w:ascii="Times New Roman" w:hAnsi="Times New Roman" w:cs="Times New Roman"/>
          <w:sz w:val="24"/>
          <w:szCs w:val="24"/>
          <w:lang w:val="sr-Cyrl-CS"/>
        </w:rPr>
        <w:t xml:space="preserve"> </w:t>
      </w:r>
      <w:r w:rsidRPr="00C01869">
        <w:rPr>
          <w:rFonts w:ascii="Times New Roman" w:hAnsi="Times New Roman" w:cs="Times New Roman"/>
          <w:sz w:val="24"/>
          <w:szCs w:val="24"/>
          <w:lang w:val="sr-Cyrl-CS"/>
        </w:rPr>
        <w:t xml:space="preserve">под називом </w:t>
      </w:r>
      <w:r w:rsidR="001631F6" w:rsidRPr="00C01869">
        <w:rPr>
          <w:rFonts w:ascii="Times New Roman" w:hAnsi="Times New Roman" w:cs="Times New Roman"/>
          <w:sz w:val="24"/>
          <w:szCs w:val="24"/>
        </w:rPr>
        <w:t>„Анализа фактора повезаних са неодговарајућим прописивањем лекова пацијентима старије животне доби“, по обиму и квалитету израде у потпуности одговара пријављеној теми дисертације.</w:t>
      </w:r>
    </w:p>
    <w:p w:rsidR="001631F6" w:rsidRPr="00C01869" w:rsidRDefault="001631F6" w:rsidP="00DD2460">
      <w:pPr>
        <w:spacing w:after="0" w:line="312" w:lineRule="auto"/>
        <w:ind w:right="-57"/>
        <w:jc w:val="both"/>
        <w:rPr>
          <w:rFonts w:ascii="Times New Roman" w:hAnsi="Times New Roman" w:cs="Times New Roman"/>
          <w:sz w:val="24"/>
          <w:szCs w:val="24"/>
        </w:rPr>
      </w:pPr>
    </w:p>
    <w:p w:rsidR="00F43624" w:rsidRDefault="001631F6" w:rsidP="00DD2460">
      <w:pPr>
        <w:pStyle w:val="Heading2"/>
        <w:spacing w:before="0" w:line="312" w:lineRule="auto"/>
        <w:ind w:right="-57" w:firstLine="708"/>
        <w:rPr>
          <w:rFonts w:cs="Times New Roman"/>
          <w:sz w:val="24"/>
          <w:szCs w:val="24"/>
        </w:rPr>
      </w:pPr>
      <w:r w:rsidRPr="00C01869">
        <w:rPr>
          <w:rFonts w:cs="Times New Roman"/>
          <w:sz w:val="24"/>
          <w:szCs w:val="24"/>
        </w:rPr>
        <w:t>2.5. Научни резултати докторске дисертације</w:t>
      </w:r>
    </w:p>
    <w:p w:rsidR="00CC2B48" w:rsidRPr="00E85BD6" w:rsidRDefault="00CC2B48" w:rsidP="00DD2460">
      <w:pPr>
        <w:spacing w:after="0"/>
        <w:ind w:right="-57"/>
        <w:rPr>
          <w:sz w:val="8"/>
          <w:szCs w:val="8"/>
        </w:rPr>
      </w:pPr>
    </w:p>
    <w:p w:rsidR="001631F6" w:rsidRPr="00C01869" w:rsidRDefault="001631F6" w:rsidP="00DD2460">
      <w:pPr>
        <w:spacing w:after="0" w:line="312" w:lineRule="auto"/>
        <w:ind w:right="-57" w:firstLine="720"/>
        <w:jc w:val="both"/>
        <w:rPr>
          <w:rFonts w:ascii="Times New Roman" w:hAnsi="Times New Roman" w:cs="Times New Roman"/>
          <w:sz w:val="24"/>
          <w:szCs w:val="24"/>
        </w:rPr>
      </w:pPr>
      <w:r w:rsidRPr="00C01869">
        <w:rPr>
          <w:rFonts w:ascii="Times New Roman" w:hAnsi="Times New Roman" w:cs="Times New Roman"/>
          <w:sz w:val="24"/>
          <w:szCs w:val="24"/>
        </w:rPr>
        <w:t>Најзначајнији резултати истраживања садржани су у следећим закључцима:</w:t>
      </w:r>
    </w:p>
    <w:p w:rsidR="001631F6" w:rsidRPr="00C01869" w:rsidRDefault="001631F6" w:rsidP="00DD2460">
      <w:pPr>
        <w:pStyle w:val="ListParagraph"/>
        <w:numPr>
          <w:ilvl w:val="0"/>
          <w:numId w:val="15"/>
        </w:numPr>
        <w:tabs>
          <w:tab w:val="left" w:pos="851"/>
        </w:tabs>
        <w:spacing w:after="0" w:line="312" w:lineRule="auto"/>
        <w:ind w:left="709" w:right="-57" w:hanging="425"/>
        <w:contextualSpacing w:val="0"/>
        <w:jc w:val="both"/>
        <w:rPr>
          <w:rFonts w:ascii="Times New Roman" w:hAnsi="Times New Roman" w:cs="Times New Roman"/>
          <w:sz w:val="24"/>
          <w:szCs w:val="24"/>
        </w:rPr>
      </w:pPr>
      <w:r w:rsidRPr="00C01869">
        <w:rPr>
          <w:rFonts w:ascii="Times New Roman" w:hAnsi="Times New Roman" w:cs="Times New Roman"/>
          <w:sz w:val="24"/>
          <w:szCs w:val="24"/>
        </w:rPr>
        <w:t>Одређивање значајних фактора који значајно утичу на потенцијално неодговарајуће прописивање лекова и њихових међусобних интеракција може бити од велике помоћи лекарима у процесу доношења одлуке о лечењу и смањењу нерационал</w:t>
      </w:r>
      <w:r w:rsidR="009D2808">
        <w:rPr>
          <w:rFonts w:ascii="Times New Roman" w:hAnsi="Times New Roman" w:cs="Times New Roman"/>
          <w:sz w:val="24"/>
          <w:szCs w:val="24"/>
        </w:rPr>
        <w:t xml:space="preserve">не </w:t>
      </w:r>
      <w:r w:rsidRPr="00C01869">
        <w:rPr>
          <w:rFonts w:ascii="Times New Roman" w:hAnsi="Times New Roman" w:cs="Times New Roman"/>
          <w:sz w:val="24"/>
          <w:szCs w:val="24"/>
        </w:rPr>
        <w:t>употребе лекова код пацијената старије животне доби.</w:t>
      </w:r>
    </w:p>
    <w:p w:rsidR="001631F6" w:rsidRPr="00C01869" w:rsidRDefault="001631F6" w:rsidP="00DD2460">
      <w:pPr>
        <w:pStyle w:val="ListParagraph"/>
        <w:numPr>
          <w:ilvl w:val="0"/>
          <w:numId w:val="15"/>
        </w:numPr>
        <w:tabs>
          <w:tab w:val="left" w:pos="851"/>
        </w:tabs>
        <w:spacing w:after="0" w:line="312" w:lineRule="auto"/>
        <w:ind w:left="709" w:right="-57" w:hanging="425"/>
        <w:contextualSpacing w:val="0"/>
        <w:jc w:val="both"/>
        <w:rPr>
          <w:rFonts w:ascii="Times New Roman" w:hAnsi="Times New Roman" w:cs="Times New Roman"/>
          <w:sz w:val="24"/>
          <w:szCs w:val="24"/>
        </w:rPr>
      </w:pPr>
      <w:r w:rsidRPr="00C01869">
        <w:rPr>
          <w:rFonts w:ascii="Times New Roman" w:hAnsi="Times New Roman" w:cs="Times New Roman"/>
          <w:sz w:val="24"/>
          <w:szCs w:val="24"/>
        </w:rPr>
        <w:t>Један од најзначајнијих променљивих фактора ризика за прописивање потенцијално неодговарајућих лекова старијим пацијентим</w:t>
      </w:r>
      <w:r w:rsidR="001D797D" w:rsidRPr="00C01869">
        <w:rPr>
          <w:rFonts w:ascii="Times New Roman" w:hAnsi="Times New Roman" w:cs="Times New Roman"/>
          <w:sz w:val="24"/>
          <w:szCs w:val="24"/>
        </w:rPr>
        <w:t xml:space="preserve">а је полифармација. Избегавање </w:t>
      </w:r>
      <w:r w:rsidRPr="00C01869">
        <w:rPr>
          <w:rFonts w:ascii="Times New Roman" w:hAnsi="Times New Roman" w:cs="Times New Roman"/>
          <w:sz w:val="24"/>
          <w:szCs w:val="24"/>
        </w:rPr>
        <w:t>„велике“ полифармације од стране изабраних лекара опште праксе може смањити грешке у прописивању лекова, а тиме имати и далекосежне позитивне последице по јавно здравље и друштво у целини.</w:t>
      </w:r>
    </w:p>
    <w:p w:rsidR="00A71289" w:rsidRPr="00C01869" w:rsidRDefault="001631F6" w:rsidP="00DD2460">
      <w:pPr>
        <w:pStyle w:val="ListParagraph"/>
        <w:numPr>
          <w:ilvl w:val="0"/>
          <w:numId w:val="15"/>
        </w:numPr>
        <w:tabs>
          <w:tab w:val="left" w:pos="851"/>
        </w:tabs>
        <w:spacing w:after="0" w:line="312" w:lineRule="auto"/>
        <w:ind w:left="709" w:right="-57" w:hanging="425"/>
        <w:contextualSpacing w:val="0"/>
        <w:jc w:val="both"/>
        <w:rPr>
          <w:rFonts w:ascii="Times New Roman" w:hAnsi="Times New Roman" w:cs="Times New Roman"/>
          <w:sz w:val="24"/>
          <w:szCs w:val="24"/>
        </w:rPr>
      </w:pPr>
      <w:r w:rsidRPr="00C01869">
        <w:rPr>
          <w:rFonts w:ascii="Times New Roman" w:hAnsi="Times New Roman" w:cs="Times New Roman"/>
          <w:sz w:val="24"/>
          <w:szCs w:val="24"/>
        </w:rPr>
        <w:lastRenderedPageBreak/>
        <w:t>Лоше (нездраве) животне нави</w:t>
      </w:r>
      <w:r w:rsidR="002430CC">
        <w:rPr>
          <w:rFonts w:ascii="Times New Roman" w:hAnsi="Times New Roman" w:cs="Times New Roman"/>
          <w:sz w:val="24"/>
          <w:szCs w:val="24"/>
        </w:rPr>
        <w:t>ке старијих пацијената могу</w:t>
      </w:r>
      <w:r w:rsidRPr="00C01869">
        <w:rPr>
          <w:rFonts w:ascii="Times New Roman" w:hAnsi="Times New Roman" w:cs="Times New Roman"/>
          <w:sz w:val="24"/>
          <w:szCs w:val="24"/>
        </w:rPr>
        <w:t xml:space="preserve"> значајно </w:t>
      </w:r>
      <w:r w:rsidR="002430CC">
        <w:rPr>
          <w:rFonts w:ascii="Times New Roman" w:hAnsi="Times New Roman" w:cs="Times New Roman"/>
          <w:sz w:val="24"/>
          <w:szCs w:val="24"/>
        </w:rPr>
        <w:t>утицати</w:t>
      </w:r>
      <w:r w:rsidRPr="00C01869">
        <w:rPr>
          <w:rFonts w:ascii="Times New Roman" w:hAnsi="Times New Roman" w:cs="Times New Roman"/>
          <w:sz w:val="24"/>
          <w:szCs w:val="24"/>
        </w:rPr>
        <w:t xml:space="preserve"> да они </w:t>
      </w:r>
      <w:r w:rsidR="002430CC" w:rsidRPr="00C01869">
        <w:rPr>
          <w:rFonts w:ascii="Times New Roman" w:hAnsi="Times New Roman" w:cs="Times New Roman"/>
          <w:sz w:val="24"/>
          <w:szCs w:val="24"/>
        </w:rPr>
        <w:t xml:space="preserve">у терапији </w:t>
      </w:r>
      <w:r w:rsidR="000E5DF0">
        <w:rPr>
          <w:rFonts w:ascii="Times New Roman" w:hAnsi="Times New Roman" w:cs="Times New Roman"/>
          <w:sz w:val="24"/>
          <w:szCs w:val="24"/>
        </w:rPr>
        <w:t>имају</w:t>
      </w:r>
      <w:r w:rsidRPr="00C01869">
        <w:rPr>
          <w:rFonts w:ascii="Times New Roman" w:hAnsi="Times New Roman" w:cs="Times New Roman"/>
          <w:sz w:val="24"/>
          <w:szCs w:val="24"/>
        </w:rPr>
        <w:t xml:space="preserve"> потенци</w:t>
      </w:r>
      <w:r w:rsidR="000E5DF0">
        <w:rPr>
          <w:rFonts w:ascii="Times New Roman" w:hAnsi="Times New Roman" w:cs="Times New Roman"/>
          <w:sz w:val="24"/>
          <w:szCs w:val="24"/>
        </w:rPr>
        <w:t>јално погрешан лек, сходно чему примена</w:t>
      </w:r>
      <w:r w:rsidRPr="00C01869">
        <w:rPr>
          <w:rFonts w:ascii="Times New Roman" w:hAnsi="Times New Roman" w:cs="Times New Roman"/>
          <w:sz w:val="24"/>
          <w:szCs w:val="24"/>
        </w:rPr>
        <w:t xml:space="preserve"> нефармаколошких мера у циљу побољшања здравствено-економских исхода лечења н</w:t>
      </w:r>
      <w:r w:rsidR="00B54595">
        <w:rPr>
          <w:rFonts w:ascii="Times New Roman" w:hAnsi="Times New Roman" w:cs="Times New Roman"/>
          <w:sz w:val="24"/>
          <w:szCs w:val="24"/>
        </w:rPr>
        <w:t>а рачун смањења употребе лекова може знатно</w:t>
      </w:r>
      <w:r w:rsidRPr="00C01869">
        <w:rPr>
          <w:rFonts w:ascii="Times New Roman" w:hAnsi="Times New Roman" w:cs="Times New Roman"/>
          <w:sz w:val="24"/>
          <w:szCs w:val="24"/>
        </w:rPr>
        <w:t xml:space="preserve"> умањити ризик од нерационалног прописивања.</w:t>
      </w:r>
    </w:p>
    <w:p w:rsidR="001631F6" w:rsidRPr="00C01869" w:rsidRDefault="001631F6" w:rsidP="00DD2460">
      <w:pPr>
        <w:pStyle w:val="ListParagraph"/>
        <w:numPr>
          <w:ilvl w:val="0"/>
          <w:numId w:val="15"/>
        </w:numPr>
        <w:tabs>
          <w:tab w:val="left" w:pos="851"/>
        </w:tabs>
        <w:spacing w:after="0" w:line="312" w:lineRule="auto"/>
        <w:ind w:left="709" w:right="-57" w:hanging="425"/>
        <w:contextualSpacing w:val="0"/>
        <w:jc w:val="both"/>
        <w:rPr>
          <w:rFonts w:ascii="Times New Roman" w:hAnsi="Times New Roman" w:cs="Times New Roman"/>
          <w:sz w:val="24"/>
          <w:szCs w:val="24"/>
        </w:rPr>
      </w:pPr>
      <w:r w:rsidRPr="00C01869">
        <w:rPr>
          <w:rFonts w:ascii="Times New Roman" w:hAnsi="Times New Roman" w:cs="Times New Roman"/>
          <w:sz w:val="24"/>
          <w:szCs w:val="24"/>
        </w:rPr>
        <w:t>Изабрани лекари опште праксе који су остваривали честе директне контакте са стручним сарадницима фармацеутских компанија (најмање једном недељно) имали су већу склоност да својим старијим пацијентима пропишу лек који потенцијално ниј</w:t>
      </w:r>
      <w:r w:rsidR="00F749AF">
        <w:rPr>
          <w:rFonts w:ascii="Times New Roman" w:hAnsi="Times New Roman" w:cs="Times New Roman"/>
          <w:sz w:val="24"/>
          <w:szCs w:val="24"/>
        </w:rPr>
        <w:t>е био одговарајући</w:t>
      </w:r>
      <w:r w:rsidR="00D13620">
        <w:rPr>
          <w:rFonts w:ascii="Times New Roman" w:hAnsi="Times New Roman" w:cs="Times New Roman"/>
          <w:sz w:val="24"/>
          <w:szCs w:val="24"/>
        </w:rPr>
        <w:t>. С</w:t>
      </w:r>
      <w:r w:rsidRPr="00C01869">
        <w:rPr>
          <w:rFonts w:ascii="Times New Roman" w:hAnsi="Times New Roman" w:cs="Times New Roman"/>
          <w:sz w:val="24"/>
          <w:szCs w:val="24"/>
        </w:rPr>
        <w:t xml:space="preserve">мањење маркетиншког утицаја промотивног материјала о лековима </w:t>
      </w:r>
      <w:r w:rsidR="001C501E">
        <w:rPr>
          <w:rFonts w:ascii="Times New Roman" w:hAnsi="Times New Roman" w:cs="Times New Roman"/>
          <w:sz w:val="24"/>
          <w:szCs w:val="24"/>
        </w:rPr>
        <w:t>на изабране лекаре опште праксе</w:t>
      </w:r>
      <w:r w:rsidRPr="00C01869">
        <w:rPr>
          <w:rFonts w:ascii="Times New Roman" w:hAnsi="Times New Roman" w:cs="Times New Roman"/>
          <w:sz w:val="24"/>
          <w:szCs w:val="24"/>
        </w:rPr>
        <w:t xml:space="preserve"> било </w:t>
      </w:r>
      <w:r w:rsidR="00600C0B">
        <w:rPr>
          <w:rFonts w:ascii="Times New Roman" w:hAnsi="Times New Roman" w:cs="Times New Roman"/>
          <w:sz w:val="24"/>
          <w:szCs w:val="24"/>
        </w:rPr>
        <w:t xml:space="preserve">би </w:t>
      </w:r>
      <w:r w:rsidRPr="00C01869">
        <w:rPr>
          <w:rFonts w:ascii="Times New Roman" w:hAnsi="Times New Roman" w:cs="Times New Roman"/>
          <w:sz w:val="24"/>
          <w:szCs w:val="24"/>
        </w:rPr>
        <w:t xml:space="preserve">од великог </w:t>
      </w:r>
      <w:r w:rsidR="001C501E">
        <w:rPr>
          <w:rFonts w:ascii="Times New Roman" w:hAnsi="Times New Roman" w:cs="Times New Roman"/>
          <w:sz w:val="24"/>
          <w:szCs w:val="24"/>
        </w:rPr>
        <w:t>значаја за унапређење квалитета</w:t>
      </w:r>
      <w:r w:rsidRPr="00C01869">
        <w:rPr>
          <w:rFonts w:ascii="Times New Roman" w:hAnsi="Times New Roman" w:cs="Times New Roman"/>
          <w:sz w:val="24"/>
          <w:szCs w:val="24"/>
        </w:rPr>
        <w:t xml:space="preserve"> прописивања лекова.</w:t>
      </w:r>
    </w:p>
    <w:p w:rsidR="00024F4D" w:rsidRPr="00024F4D" w:rsidRDefault="001631F6" w:rsidP="00DD2460">
      <w:pPr>
        <w:pStyle w:val="ListParagraph"/>
        <w:numPr>
          <w:ilvl w:val="0"/>
          <w:numId w:val="15"/>
        </w:numPr>
        <w:tabs>
          <w:tab w:val="left" w:pos="851"/>
        </w:tabs>
        <w:spacing w:after="0" w:line="312" w:lineRule="auto"/>
        <w:ind w:left="709" w:right="-57" w:hanging="425"/>
        <w:contextualSpacing w:val="0"/>
        <w:jc w:val="both"/>
        <w:rPr>
          <w:rFonts w:ascii="Times New Roman" w:hAnsi="Times New Roman" w:cs="Times New Roman"/>
          <w:sz w:val="24"/>
          <w:szCs w:val="24"/>
        </w:rPr>
      </w:pPr>
      <w:r w:rsidRPr="00024F4D">
        <w:rPr>
          <w:rFonts w:ascii="Times New Roman" w:hAnsi="Times New Roman" w:cs="Times New Roman"/>
          <w:sz w:val="24"/>
          <w:szCs w:val="24"/>
        </w:rPr>
        <w:t>Једини променљиви фактори ризика за изостанак прописивања есенцијалних, клинички индикованих лекова били су радно окужење избраних лекара опште праксе и учесталији</w:t>
      </w:r>
      <w:r w:rsidR="001D797D" w:rsidRPr="00024F4D">
        <w:rPr>
          <w:rFonts w:ascii="Times New Roman" w:hAnsi="Times New Roman" w:cs="Times New Roman"/>
          <w:sz w:val="24"/>
          <w:szCs w:val="24"/>
        </w:rPr>
        <w:t xml:space="preserve"> </w:t>
      </w:r>
      <w:r w:rsidRPr="00024F4D">
        <w:rPr>
          <w:rFonts w:ascii="Times New Roman" w:hAnsi="Times New Roman" w:cs="Times New Roman"/>
          <w:sz w:val="24"/>
          <w:szCs w:val="24"/>
        </w:rPr>
        <w:t>амбулантни прегледи лекара специјалиста на различитим нивоима система здравствене заштите. Поред тога, заштитни ефекат на појаву потенцијалних грешака у прописивању и изостанак прописивања индикованих лекова могу имати већи степен т</w:t>
      </w:r>
      <w:r w:rsidR="00024F4D" w:rsidRPr="00024F4D">
        <w:rPr>
          <w:rFonts w:ascii="Times New Roman" w:hAnsi="Times New Roman" w:cs="Times New Roman"/>
          <w:sz w:val="24"/>
          <w:szCs w:val="24"/>
        </w:rPr>
        <w:t>ежине коморбидитета, посебно уколико</w:t>
      </w:r>
      <w:r w:rsidRPr="00024F4D">
        <w:rPr>
          <w:rFonts w:ascii="Times New Roman" w:hAnsi="Times New Roman" w:cs="Times New Roman"/>
          <w:sz w:val="24"/>
          <w:szCs w:val="24"/>
        </w:rPr>
        <w:t xml:space="preserve"> је већи број органских система код пацијента захваћен нај</w:t>
      </w:r>
      <w:r w:rsidR="00024F4D">
        <w:rPr>
          <w:rFonts w:ascii="Times New Roman" w:hAnsi="Times New Roman" w:cs="Times New Roman"/>
          <w:sz w:val="24"/>
          <w:szCs w:val="24"/>
        </w:rPr>
        <w:t>тежим поремећајима.</w:t>
      </w:r>
    </w:p>
    <w:p w:rsidR="001631F6" w:rsidRPr="00024F4D" w:rsidRDefault="008F31E1" w:rsidP="00DD2460">
      <w:pPr>
        <w:pStyle w:val="ListParagraph"/>
        <w:numPr>
          <w:ilvl w:val="0"/>
          <w:numId w:val="15"/>
        </w:numPr>
        <w:tabs>
          <w:tab w:val="left" w:pos="851"/>
        </w:tabs>
        <w:spacing w:after="0" w:line="312" w:lineRule="auto"/>
        <w:ind w:left="709" w:right="-57" w:hanging="425"/>
        <w:contextualSpacing w:val="0"/>
        <w:jc w:val="both"/>
        <w:rPr>
          <w:rFonts w:ascii="Times New Roman" w:hAnsi="Times New Roman" w:cs="Times New Roman"/>
          <w:sz w:val="24"/>
          <w:szCs w:val="24"/>
        </w:rPr>
      </w:pPr>
      <w:r>
        <w:rPr>
          <w:rFonts w:ascii="Times New Roman" w:hAnsi="Times New Roman" w:cs="Times New Roman"/>
          <w:sz w:val="24"/>
          <w:szCs w:val="24"/>
        </w:rPr>
        <w:t>Потенцијална</w:t>
      </w:r>
      <w:r w:rsidR="001631F6" w:rsidRPr="00024F4D">
        <w:rPr>
          <w:rFonts w:ascii="Times New Roman" w:hAnsi="Times New Roman" w:cs="Times New Roman"/>
          <w:sz w:val="24"/>
          <w:szCs w:val="24"/>
        </w:rPr>
        <w:t xml:space="preserve"> решења у сузбијању проблема неодговарајућег прописивања лекова код старијих пацијената и спречава</w:t>
      </w:r>
      <w:r w:rsidR="000212FA" w:rsidRPr="00024F4D">
        <w:rPr>
          <w:rFonts w:ascii="Times New Roman" w:hAnsi="Times New Roman" w:cs="Times New Roman"/>
          <w:sz w:val="24"/>
          <w:szCs w:val="24"/>
        </w:rPr>
        <w:t>њу његових негативних последица</w:t>
      </w:r>
      <w:r w:rsidR="001631F6" w:rsidRPr="00024F4D">
        <w:rPr>
          <w:rFonts w:ascii="Times New Roman" w:hAnsi="Times New Roman" w:cs="Times New Roman"/>
          <w:sz w:val="24"/>
          <w:szCs w:val="24"/>
        </w:rPr>
        <w:t xml:space="preserve"> </w:t>
      </w:r>
      <w:r w:rsidR="004031F1" w:rsidRPr="00024F4D">
        <w:rPr>
          <w:rFonts w:ascii="Times New Roman" w:hAnsi="Times New Roman" w:cs="Times New Roman"/>
          <w:sz w:val="24"/>
          <w:szCs w:val="24"/>
        </w:rPr>
        <w:t>могла би да буду</w:t>
      </w:r>
      <w:r w:rsidR="001631F6" w:rsidRPr="00024F4D">
        <w:rPr>
          <w:rFonts w:ascii="Times New Roman" w:hAnsi="Times New Roman" w:cs="Times New Roman"/>
          <w:sz w:val="24"/>
          <w:szCs w:val="24"/>
        </w:rPr>
        <w:t xml:space="preserve">: (1) имплементација </w:t>
      </w:r>
      <w:r w:rsidR="001631F6" w:rsidRPr="00024F4D">
        <w:rPr>
          <w:rFonts w:ascii="Times New Roman" w:hAnsi="Times New Roman" w:cs="Times New Roman"/>
          <w:i/>
          <w:color w:val="222222"/>
          <w:sz w:val="24"/>
          <w:szCs w:val="24"/>
        </w:rPr>
        <w:t>STOPP</w:t>
      </w:r>
      <w:r w:rsidR="001631F6" w:rsidRPr="00024F4D">
        <w:rPr>
          <w:rFonts w:ascii="Times New Roman" w:hAnsi="Times New Roman" w:cs="Times New Roman"/>
          <w:color w:val="222222"/>
          <w:sz w:val="24"/>
          <w:szCs w:val="24"/>
        </w:rPr>
        <w:t xml:space="preserve"> и </w:t>
      </w:r>
      <w:r w:rsidR="001631F6" w:rsidRPr="00024F4D">
        <w:rPr>
          <w:rFonts w:ascii="Times New Roman" w:hAnsi="Times New Roman" w:cs="Times New Roman"/>
          <w:i/>
          <w:color w:val="222222"/>
          <w:sz w:val="24"/>
          <w:szCs w:val="24"/>
        </w:rPr>
        <w:t xml:space="preserve">START </w:t>
      </w:r>
      <w:r w:rsidR="001631F6" w:rsidRPr="00024F4D">
        <w:rPr>
          <w:rFonts w:ascii="Times New Roman" w:hAnsi="Times New Roman" w:cs="Times New Roman"/>
          <w:sz w:val="24"/>
          <w:szCs w:val="24"/>
        </w:rPr>
        <w:t>критеријума у рутинску клиничку праксу; (2) израда и практична имплементација „фармаколошког профила пацијента“</w:t>
      </w:r>
      <w:r w:rsidR="00D6136F">
        <w:rPr>
          <w:rFonts w:ascii="Times New Roman" w:hAnsi="Times New Roman" w:cs="Times New Roman"/>
          <w:sz w:val="24"/>
          <w:szCs w:val="24"/>
        </w:rPr>
        <w:t>, нарочито</w:t>
      </w:r>
      <w:r w:rsidR="001631F6" w:rsidRPr="00024F4D">
        <w:rPr>
          <w:rFonts w:ascii="Times New Roman" w:hAnsi="Times New Roman" w:cs="Times New Roman"/>
          <w:sz w:val="24"/>
          <w:szCs w:val="24"/>
        </w:rPr>
        <w:t xml:space="preserve"> на нивоу примарне здравствене заштите; (3) појачање контроле промотивног материјала и информација о лековима које фармацеутске компаније достављају здравственим радницима на институционалном нивоу, уз примарно ангажовање клиничких фармаколога или фармацеута; (4) активнији приступ свих здравствених радника и сарадника у промовисању здравог начина живота уз масовније укључивање и подршку регулаторних тела и других институција задравственог система.</w:t>
      </w:r>
    </w:p>
    <w:p w:rsidR="001631F6" w:rsidRPr="006E7D9C" w:rsidRDefault="00F70DA6" w:rsidP="00DD2460">
      <w:pPr>
        <w:pStyle w:val="ListParagraph"/>
        <w:numPr>
          <w:ilvl w:val="0"/>
          <w:numId w:val="15"/>
        </w:numPr>
        <w:tabs>
          <w:tab w:val="left" w:pos="851"/>
        </w:tabs>
        <w:spacing w:after="0" w:line="312" w:lineRule="auto"/>
        <w:ind w:left="709" w:right="-57" w:hanging="425"/>
        <w:contextualSpacing w:val="0"/>
        <w:jc w:val="both"/>
        <w:rPr>
          <w:rFonts w:ascii="Times New Roman" w:hAnsi="Times New Roman" w:cs="Times New Roman"/>
          <w:sz w:val="24"/>
          <w:szCs w:val="24"/>
        </w:rPr>
      </w:pPr>
      <w:r w:rsidRPr="006E7D9C">
        <w:rPr>
          <w:rFonts w:ascii="Times New Roman" w:hAnsi="Times New Roman" w:cs="Times New Roman"/>
          <w:sz w:val="24"/>
          <w:szCs w:val="24"/>
        </w:rPr>
        <w:t>Обзиром да и</w:t>
      </w:r>
      <w:r w:rsidR="001631F6" w:rsidRPr="006E7D9C">
        <w:rPr>
          <w:rFonts w:ascii="Times New Roman" w:hAnsi="Times New Roman" w:cs="Times New Roman"/>
          <w:sz w:val="24"/>
          <w:szCs w:val="24"/>
        </w:rPr>
        <w:t>дентификација променљивих фактора ризика за потенцијално неодговарајуће прописивање л</w:t>
      </w:r>
      <w:r w:rsidRPr="006E7D9C">
        <w:rPr>
          <w:rFonts w:ascii="Times New Roman" w:hAnsi="Times New Roman" w:cs="Times New Roman"/>
          <w:sz w:val="24"/>
          <w:szCs w:val="24"/>
        </w:rPr>
        <w:t>екова завређује посебну пажњу,</w:t>
      </w:r>
      <w:r w:rsidR="0063647B" w:rsidRPr="006E7D9C">
        <w:rPr>
          <w:rFonts w:ascii="Times New Roman" w:hAnsi="Times New Roman" w:cs="Times New Roman"/>
          <w:sz w:val="24"/>
          <w:szCs w:val="24"/>
        </w:rPr>
        <w:t xml:space="preserve"> нове</w:t>
      </w:r>
      <w:r w:rsidR="001631F6" w:rsidRPr="006E7D9C">
        <w:rPr>
          <w:rFonts w:ascii="Times New Roman" w:hAnsi="Times New Roman" w:cs="Times New Roman"/>
          <w:sz w:val="24"/>
          <w:szCs w:val="24"/>
        </w:rPr>
        <w:t xml:space="preserve"> проспективне студије </w:t>
      </w:r>
      <w:r w:rsidR="0063647B" w:rsidRPr="006E7D9C">
        <w:rPr>
          <w:rFonts w:ascii="Times New Roman" w:hAnsi="Times New Roman" w:cs="Times New Roman"/>
          <w:sz w:val="24"/>
          <w:szCs w:val="24"/>
        </w:rPr>
        <w:t xml:space="preserve">рађене на већем узорку </w:t>
      </w:r>
      <w:r w:rsidR="001631F6" w:rsidRPr="006E7D9C">
        <w:rPr>
          <w:rFonts w:ascii="Times New Roman" w:hAnsi="Times New Roman" w:cs="Times New Roman"/>
          <w:sz w:val="24"/>
          <w:szCs w:val="24"/>
        </w:rPr>
        <w:t xml:space="preserve">неопходне </w:t>
      </w:r>
      <w:r w:rsidR="0063647B" w:rsidRPr="006E7D9C">
        <w:rPr>
          <w:rFonts w:ascii="Times New Roman" w:hAnsi="Times New Roman" w:cs="Times New Roman"/>
          <w:sz w:val="24"/>
          <w:szCs w:val="24"/>
        </w:rPr>
        <w:t>су не само како би се утврдила</w:t>
      </w:r>
      <w:r w:rsidR="001631F6" w:rsidRPr="006E7D9C">
        <w:rPr>
          <w:rFonts w:ascii="Times New Roman" w:hAnsi="Times New Roman" w:cs="Times New Roman"/>
          <w:sz w:val="24"/>
          <w:szCs w:val="24"/>
        </w:rPr>
        <w:t xml:space="preserve"> мог</w:t>
      </w:r>
      <w:r w:rsidR="00023FC3" w:rsidRPr="006E7D9C">
        <w:rPr>
          <w:rFonts w:ascii="Times New Roman" w:hAnsi="Times New Roman" w:cs="Times New Roman"/>
          <w:sz w:val="24"/>
          <w:szCs w:val="24"/>
        </w:rPr>
        <w:t>ућност генерализације налаза овог истраживања</w:t>
      </w:r>
      <w:r w:rsidR="001631F6" w:rsidRPr="006E7D9C">
        <w:rPr>
          <w:rFonts w:ascii="Times New Roman" w:hAnsi="Times New Roman" w:cs="Times New Roman"/>
          <w:sz w:val="24"/>
          <w:szCs w:val="24"/>
        </w:rPr>
        <w:t xml:space="preserve">, већ и да </w:t>
      </w:r>
      <w:r w:rsidR="0063647B" w:rsidRPr="006E7D9C">
        <w:rPr>
          <w:rFonts w:ascii="Times New Roman" w:hAnsi="Times New Roman" w:cs="Times New Roman"/>
          <w:sz w:val="24"/>
          <w:szCs w:val="24"/>
        </w:rPr>
        <w:t xml:space="preserve">би се прецизније </w:t>
      </w:r>
      <w:r w:rsidR="00023FC3" w:rsidRPr="006E7D9C">
        <w:rPr>
          <w:rFonts w:ascii="Times New Roman" w:hAnsi="Times New Roman" w:cs="Times New Roman"/>
          <w:sz w:val="24"/>
          <w:szCs w:val="24"/>
        </w:rPr>
        <w:t xml:space="preserve">сагледали и </w:t>
      </w:r>
      <w:r w:rsidR="0063647B" w:rsidRPr="006E7D9C">
        <w:rPr>
          <w:rFonts w:ascii="Times New Roman" w:hAnsi="Times New Roman" w:cs="Times New Roman"/>
          <w:sz w:val="24"/>
          <w:szCs w:val="24"/>
        </w:rPr>
        <w:t>анализирали клинички, хуманистички и економски исходи</w:t>
      </w:r>
      <w:r w:rsidR="001631F6" w:rsidRPr="006E7D9C">
        <w:rPr>
          <w:rFonts w:ascii="Times New Roman" w:hAnsi="Times New Roman" w:cs="Times New Roman"/>
          <w:sz w:val="24"/>
          <w:szCs w:val="24"/>
        </w:rPr>
        <w:t xml:space="preserve"> лечења код старијих пацијената са потенцијално неодговарајућим прописивањем лекова сходно </w:t>
      </w:r>
      <w:r w:rsidR="001631F6" w:rsidRPr="006E7D9C">
        <w:rPr>
          <w:rFonts w:ascii="Times New Roman" w:hAnsi="Times New Roman" w:cs="Times New Roman"/>
          <w:i/>
          <w:sz w:val="24"/>
          <w:szCs w:val="24"/>
        </w:rPr>
        <w:t>STOPP</w:t>
      </w:r>
      <w:r w:rsidR="001631F6" w:rsidRPr="006E7D9C">
        <w:rPr>
          <w:rFonts w:ascii="Times New Roman" w:hAnsi="Times New Roman" w:cs="Times New Roman"/>
          <w:sz w:val="24"/>
          <w:szCs w:val="24"/>
        </w:rPr>
        <w:t xml:space="preserve"> и </w:t>
      </w:r>
      <w:r w:rsidR="001631F6" w:rsidRPr="006E7D9C">
        <w:rPr>
          <w:rFonts w:ascii="Times New Roman" w:hAnsi="Times New Roman" w:cs="Times New Roman"/>
          <w:i/>
          <w:sz w:val="24"/>
          <w:szCs w:val="24"/>
        </w:rPr>
        <w:t>START</w:t>
      </w:r>
      <w:r w:rsidR="001631F6" w:rsidRPr="006E7D9C">
        <w:rPr>
          <w:rFonts w:ascii="Times New Roman" w:hAnsi="Times New Roman" w:cs="Times New Roman"/>
          <w:sz w:val="24"/>
          <w:szCs w:val="24"/>
        </w:rPr>
        <w:t xml:space="preserve"> критеријумима.</w:t>
      </w:r>
    </w:p>
    <w:p w:rsidR="004914DF" w:rsidRPr="000E347A" w:rsidRDefault="004914DF" w:rsidP="00DD2460">
      <w:pPr>
        <w:pStyle w:val="ListParagraph"/>
        <w:spacing w:after="0" w:line="312" w:lineRule="auto"/>
        <w:ind w:left="0" w:right="-57"/>
        <w:contextualSpacing w:val="0"/>
        <w:jc w:val="both"/>
        <w:rPr>
          <w:rFonts w:ascii="Times New Roman" w:hAnsi="Times New Roman" w:cs="Times New Roman"/>
          <w:color w:val="222222"/>
          <w:sz w:val="28"/>
          <w:szCs w:val="28"/>
        </w:rPr>
      </w:pPr>
    </w:p>
    <w:p w:rsidR="00CC2B48" w:rsidRDefault="00F7639C" w:rsidP="00DD2460">
      <w:pPr>
        <w:pStyle w:val="Heading2"/>
        <w:spacing w:before="0" w:line="264" w:lineRule="auto"/>
        <w:ind w:right="-57" w:firstLine="709"/>
        <w:rPr>
          <w:rFonts w:cs="Times New Roman"/>
          <w:sz w:val="24"/>
          <w:szCs w:val="24"/>
        </w:rPr>
      </w:pPr>
      <w:r w:rsidRPr="00C01869">
        <w:rPr>
          <w:rFonts w:cs="Times New Roman"/>
          <w:sz w:val="24"/>
          <w:szCs w:val="24"/>
        </w:rPr>
        <w:t>2.6. Примењивост и корисност резултата у теорији и пракси</w:t>
      </w:r>
    </w:p>
    <w:p w:rsidR="00ED66A3" w:rsidRPr="00ED66A3" w:rsidRDefault="00ED66A3" w:rsidP="00DD2460">
      <w:pPr>
        <w:spacing w:after="0" w:line="264" w:lineRule="auto"/>
        <w:ind w:right="-57"/>
        <w:rPr>
          <w:sz w:val="12"/>
          <w:szCs w:val="12"/>
        </w:rPr>
      </w:pPr>
    </w:p>
    <w:p w:rsidR="00661B1F" w:rsidRDefault="004445E5" w:rsidP="00DD2460">
      <w:pPr>
        <w:spacing w:after="0" w:line="312" w:lineRule="auto"/>
        <w:ind w:right="-57" w:firstLine="709"/>
        <w:jc w:val="both"/>
        <w:rPr>
          <w:rFonts w:ascii="Times New Roman" w:hAnsi="Times New Roman" w:cs="Times New Roman"/>
          <w:sz w:val="24"/>
          <w:szCs w:val="24"/>
        </w:rPr>
      </w:pPr>
      <w:r w:rsidRPr="004445E5">
        <w:rPr>
          <w:rFonts w:ascii="Times New Roman" w:eastAsia="Calibri" w:hAnsi="Times New Roman" w:cs="Times New Roman"/>
          <w:sz w:val="24"/>
          <w:szCs w:val="24"/>
        </w:rPr>
        <w:lastRenderedPageBreak/>
        <w:t>Због интензивног старења</w:t>
      </w:r>
      <w:r w:rsidR="001E726E">
        <w:rPr>
          <w:rFonts w:ascii="Times New Roman" w:eastAsia="Calibri" w:hAnsi="Times New Roman" w:cs="Times New Roman"/>
          <w:sz w:val="24"/>
          <w:szCs w:val="24"/>
        </w:rPr>
        <w:t xml:space="preserve"> опште</w:t>
      </w:r>
      <w:r w:rsidRPr="004445E5">
        <w:rPr>
          <w:rFonts w:ascii="Times New Roman" w:eastAsia="Calibri" w:hAnsi="Times New Roman" w:cs="Times New Roman"/>
          <w:sz w:val="24"/>
          <w:szCs w:val="24"/>
        </w:rPr>
        <w:t xml:space="preserve"> популације у данашње време, с</w:t>
      </w:r>
      <w:r>
        <w:rPr>
          <w:rFonts w:ascii="Times New Roman" w:hAnsi="Times New Roman" w:cs="Times New Roman"/>
          <w:sz w:val="24"/>
          <w:szCs w:val="24"/>
          <w:lang w:val="sr-Cyrl-CS"/>
        </w:rPr>
        <w:t xml:space="preserve">тарије особе се намећу и као </w:t>
      </w:r>
      <w:r w:rsidRPr="004445E5">
        <w:rPr>
          <w:rFonts w:ascii="Times New Roman" w:eastAsia="Calibri" w:hAnsi="Times New Roman" w:cs="Times New Roman"/>
          <w:sz w:val="24"/>
          <w:szCs w:val="24"/>
          <w:lang w:val="sr-Cyrl-CS"/>
        </w:rPr>
        <w:t>највећи корисници лекова, превасходно услед знатно веће учесталости различитих обољења у том животном добу.</w:t>
      </w:r>
      <w:r w:rsidRPr="004445E5">
        <w:rPr>
          <w:rFonts w:ascii="Times New Roman" w:hAnsi="Times New Roman" w:cs="Times New Roman"/>
          <w:sz w:val="24"/>
          <w:szCs w:val="24"/>
          <w:lang w:val="sr-Cyrl-CS"/>
        </w:rPr>
        <w:t xml:space="preserve"> </w:t>
      </w:r>
      <w:r>
        <w:rPr>
          <w:rFonts w:ascii="Times New Roman" w:hAnsi="Times New Roman" w:cs="Times New Roman"/>
          <w:sz w:val="24"/>
          <w:szCs w:val="24"/>
        </w:rPr>
        <w:t xml:space="preserve">Примена </w:t>
      </w:r>
      <w:r w:rsidRPr="004445E5">
        <w:rPr>
          <w:rFonts w:ascii="Times New Roman" w:eastAsia="Calibri" w:hAnsi="Times New Roman" w:cs="Times New Roman"/>
          <w:sz w:val="24"/>
          <w:szCs w:val="24"/>
        </w:rPr>
        <w:t>мера превенције у циљу смањења пој</w:t>
      </w:r>
      <w:r w:rsidR="001E726E">
        <w:rPr>
          <w:rFonts w:ascii="Times New Roman" w:eastAsia="Calibri" w:hAnsi="Times New Roman" w:cs="Times New Roman"/>
          <w:sz w:val="24"/>
          <w:szCs w:val="24"/>
        </w:rPr>
        <w:t>аве нерационалне примене лекова</w:t>
      </w:r>
      <w:r w:rsidR="00406B6C">
        <w:rPr>
          <w:rFonts w:ascii="Times New Roman" w:eastAsia="Calibri" w:hAnsi="Times New Roman" w:cs="Times New Roman"/>
          <w:sz w:val="24"/>
          <w:szCs w:val="24"/>
        </w:rPr>
        <w:t xml:space="preserve"> код ове популације</w:t>
      </w:r>
      <w:r w:rsidR="001E726E">
        <w:rPr>
          <w:rFonts w:ascii="Times New Roman" w:eastAsia="Calibri" w:hAnsi="Times New Roman" w:cs="Times New Roman"/>
          <w:sz w:val="24"/>
          <w:szCs w:val="24"/>
        </w:rPr>
        <w:t>,</w:t>
      </w:r>
      <w:r w:rsidRPr="004445E5">
        <w:rPr>
          <w:rFonts w:ascii="Times New Roman" w:eastAsia="Calibri" w:hAnsi="Times New Roman" w:cs="Times New Roman"/>
          <w:sz w:val="24"/>
          <w:szCs w:val="24"/>
        </w:rPr>
        <w:t xml:space="preserve"> и поред значајне подрш</w:t>
      </w:r>
      <w:r w:rsidR="001E726E">
        <w:rPr>
          <w:rFonts w:ascii="Times New Roman" w:eastAsia="Calibri" w:hAnsi="Times New Roman" w:cs="Times New Roman"/>
          <w:sz w:val="24"/>
          <w:szCs w:val="24"/>
        </w:rPr>
        <w:t>ке регулаторних и стручних тела,</w:t>
      </w:r>
      <w:r w:rsidRPr="004445E5">
        <w:rPr>
          <w:rFonts w:ascii="Times New Roman" w:eastAsia="Calibri" w:hAnsi="Times New Roman" w:cs="Times New Roman"/>
          <w:sz w:val="24"/>
          <w:szCs w:val="24"/>
        </w:rPr>
        <w:t xml:space="preserve"> није дала </w:t>
      </w:r>
      <w:r w:rsidR="00406B6C">
        <w:rPr>
          <w:rFonts w:ascii="Times New Roman" w:eastAsia="Calibri" w:hAnsi="Times New Roman" w:cs="Times New Roman"/>
          <w:sz w:val="24"/>
          <w:szCs w:val="24"/>
        </w:rPr>
        <w:t>очекиване (</w:t>
      </w:r>
      <w:r w:rsidRPr="004445E5">
        <w:rPr>
          <w:rFonts w:ascii="Times New Roman" w:eastAsia="Calibri" w:hAnsi="Times New Roman" w:cs="Times New Roman"/>
          <w:sz w:val="24"/>
          <w:szCs w:val="24"/>
        </w:rPr>
        <w:t>задовољавајуће</w:t>
      </w:r>
      <w:r w:rsidR="00406B6C">
        <w:rPr>
          <w:rFonts w:ascii="Times New Roman" w:eastAsia="Calibri" w:hAnsi="Times New Roman" w:cs="Times New Roman"/>
          <w:sz w:val="24"/>
          <w:szCs w:val="24"/>
        </w:rPr>
        <w:t>)</w:t>
      </w:r>
      <w:r w:rsidRPr="004445E5">
        <w:rPr>
          <w:rFonts w:ascii="Times New Roman" w:eastAsia="Calibri" w:hAnsi="Times New Roman" w:cs="Times New Roman"/>
          <w:sz w:val="24"/>
          <w:szCs w:val="24"/>
        </w:rPr>
        <w:t xml:space="preserve"> резултате.</w:t>
      </w:r>
    </w:p>
    <w:p w:rsidR="00F43624" w:rsidRPr="00E1331D" w:rsidRDefault="00F2716E" w:rsidP="00DD2460">
      <w:pPr>
        <w:spacing w:after="0" w:line="312" w:lineRule="auto"/>
        <w:ind w:right="-57" w:firstLine="709"/>
        <w:jc w:val="both"/>
        <w:rPr>
          <w:rFonts w:ascii="Times New Roman" w:hAnsi="Times New Roman" w:cs="Times New Roman"/>
          <w:sz w:val="24"/>
          <w:szCs w:val="24"/>
        </w:rPr>
      </w:pPr>
      <w:r w:rsidRPr="00C01869">
        <w:rPr>
          <w:rFonts w:ascii="Times New Roman" w:hAnsi="Times New Roman" w:cs="Times New Roman"/>
          <w:sz w:val="24"/>
          <w:szCs w:val="24"/>
        </w:rPr>
        <w:t>Презентовани резултати истраживања дају оригинални и важан допринос разумевању значаја и утицаја</w:t>
      </w:r>
      <w:r w:rsidR="00881FC9" w:rsidRPr="00C01869">
        <w:rPr>
          <w:rFonts w:ascii="Times New Roman" w:hAnsi="Times New Roman" w:cs="Times New Roman"/>
          <w:sz w:val="24"/>
          <w:szCs w:val="24"/>
        </w:rPr>
        <w:t xml:space="preserve"> </w:t>
      </w:r>
      <w:r w:rsidR="004445E5">
        <w:rPr>
          <w:rFonts w:ascii="Times New Roman" w:hAnsi="Times New Roman" w:cs="Times New Roman"/>
          <w:sz w:val="24"/>
          <w:szCs w:val="24"/>
        </w:rPr>
        <w:t>релева</w:t>
      </w:r>
      <w:r w:rsidR="00406B6C">
        <w:rPr>
          <w:rFonts w:ascii="Times New Roman" w:hAnsi="Times New Roman" w:cs="Times New Roman"/>
          <w:sz w:val="24"/>
          <w:szCs w:val="24"/>
        </w:rPr>
        <w:t>н</w:t>
      </w:r>
      <w:r w:rsidR="004445E5">
        <w:rPr>
          <w:rFonts w:ascii="Times New Roman" w:hAnsi="Times New Roman" w:cs="Times New Roman"/>
          <w:sz w:val="24"/>
          <w:szCs w:val="24"/>
        </w:rPr>
        <w:t xml:space="preserve">тних </w:t>
      </w:r>
      <w:r w:rsidR="003D6A03" w:rsidRPr="00C01869">
        <w:rPr>
          <w:rFonts w:ascii="Times New Roman" w:hAnsi="Times New Roman" w:cs="Times New Roman"/>
          <w:sz w:val="24"/>
          <w:szCs w:val="24"/>
        </w:rPr>
        <w:t>фактора ризика</w:t>
      </w:r>
      <w:r w:rsidR="001E726E">
        <w:rPr>
          <w:rFonts w:ascii="Times New Roman" w:hAnsi="Times New Roman" w:cs="Times New Roman"/>
          <w:sz w:val="24"/>
          <w:szCs w:val="24"/>
        </w:rPr>
        <w:t>, али</w:t>
      </w:r>
      <w:r w:rsidR="004445E5">
        <w:rPr>
          <w:rFonts w:ascii="Times New Roman" w:hAnsi="Times New Roman" w:cs="Times New Roman"/>
          <w:sz w:val="24"/>
          <w:szCs w:val="24"/>
        </w:rPr>
        <w:t xml:space="preserve"> </w:t>
      </w:r>
      <w:r w:rsidR="003D6A03" w:rsidRPr="00C01869">
        <w:rPr>
          <w:rFonts w:ascii="Times New Roman" w:hAnsi="Times New Roman" w:cs="Times New Roman"/>
          <w:sz w:val="24"/>
          <w:szCs w:val="24"/>
        </w:rPr>
        <w:t xml:space="preserve">и протективних фактора за неодговарајуће прописивање лекова пацијентима старије животне доби. </w:t>
      </w:r>
      <w:r w:rsidR="00B16F1C">
        <w:rPr>
          <w:rFonts w:ascii="Times New Roman" w:hAnsi="Times New Roman" w:cs="Times New Roman"/>
          <w:sz w:val="24"/>
          <w:szCs w:val="24"/>
        </w:rPr>
        <w:t xml:space="preserve">У погледу </w:t>
      </w:r>
      <w:r w:rsidR="00D65CE5" w:rsidRPr="00C01869">
        <w:rPr>
          <w:rFonts w:ascii="Times New Roman" w:hAnsi="Times New Roman" w:cs="Times New Roman"/>
          <w:sz w:val="24"/>
          <w:szCs w:val="24"/>
        </w:rPr>
        <w:t xml:space="preserve">препрека и изазова са којима се данас суочавају лекари опште праксе у </w:t>
      </w:r>
      <w:r w:rsidR="00D773EC">
        <w:rPr>
          <w:rFonts w:ascii="Times New Roman" w:hAnsi="Times New Roman" w:cs="Times New Roman"/>
          <w:sz w:val="24"/>
          <w:szCs w:val="24"/>
        </w:rPr>
        <w:t xml:space="preserve">Републици </w:t>
      </w:r>
      <w:r w:rsidR="00B16F1C">
        <w:rPr>
          <w:rFonts w:ascii="Times New Roman" w:hAnsi="Times New Roman" w:cs="Times New Roman"/>
          <w:sz w:val="24"/>
          <w:szCs w:val="24"/>
        </w:rPr>
        <w:t>Србији у домену</w:t>
      </w:r>
      <w:r w:rsidR="00D65CE5" w:rsidRPr="00C01869">
        <w:rPr>
          <w:rFonts w:ascii="Times New Roman" w:hAnsi="Times New Roman" w:cs="Times New Roman"/>
          <w:sz w:val="24"/>
          <w:szCs w:val="24"/>
        </w:rPr>
        <w:t xml:space="preserve"> одговарајућег прописивања л</w:t>
      </w:r>
      <w:r w:rsidR="00B16F1C">
        <w:rPr>
          <w:rFonts w:ascii="Times New Roman" w:hAnsi="Times New Roman" w:cs="Times New Roman"/>
          <w:sz w:val="24"/>
          <w:szCs w:val="24"/>
        </w:rPr>
        <w:t>екова,</w:t>
      </w:r>
      <w:r w:rsidR="00D65CE5" w:rsidRPr="00C01869">
        <w:rPr>
          <w:rFonts w:ascii="Times New Roman" w:hAnsi="Times New Roman" w:cs="Times New Roman"/>
          <w:sz w:val="24"/>
          <w:szCs w:val="24"/>
        </w:rPr>
        <w:t xml:space="preserve"> и</w:t>
      </w:r>
      <w:r w:rsidR="00760F3B">
        <w:rPr>
          <w:rFonts w:ascii="Times New Roman" w:hAnsi="Times New Roman" w:cs="Times New Roman"/>
          <w:sz w:val="24"/>
          <w:szCs w:val="24"/>
        </w:rPr>
        <w:t>мплементација</w:t>
      </w:r>
      <w:r w:rsidR="000A27FC" w:rsidRPr="00C01869">
        <w:rPr>
          <w:rFonts w:ascii="Times New Roman" w:hAnsi="Times New Roman" w:cs="Times New Roman"/>
          <w:sz w:val="24"/>
          <w:szCs w:val="24"/>
        </w:rPr>
        <w:t xml:space="preserve"> имплицитних и експлицитних критеријума за процену нео</w:t>
      </w:r>
      <w:r w:rsidR="00B16F1C">
        <w:rPr>
          <w:rFonts w:ascii="Times New Roman" w:hAnsi="Times New Roman" w:cs="Times New Roman"/>
          <w:sz w:val="24"/>
          <w:szCs w:val="24"/>
        </w:rPr>
        <w:t>дговарајућег прописивања лекова,</w:t>
      </w:r>
      <w:r w:rsidR="000A27FC" w:rsidRPr="00C01869">
        <w:rPr>
          <w:rFonts w:ascii="Times New Roman" w:hAnsi="Times New Roman" w:cs="Times New Roman"/>
          <w:sz w:val="24"/>
          <w:szCs w:val="24"/>
        </w:rPr>
        <w:t xml:space="preserve"> израда и практична имплементација „ф</w:t>
      </w:r>
      <w:r w:rsidR="00B16F1C">
        <w:rPr>
          <w:rFonts w:ascii="Times New Roman" w:hAnsi="Times New Roman" w:cs="Times New Roman"/>
          <w:sz w:val="24"/>
          <w:szCs w:val="24"/>
        </w:rPr>
        <w:t>а</w:t>
      </w:r>
      <w:r w:rsidR="00245D29">
        <w:rPr>
          <w:rFonts w:ascii="Times New Roman" w:hAnsi="Times New Roman" w:cs="Times New Roman"/>
          <w:sz w:val="24"/>
          <w:szCs w:val="24"/>
        </w:rPr>
        <w:t xml:space="preserve">рмаколошког профила пацијента“, </w:t>
      </w:r>
      <w:r w:rsidR="000A27FC" w:rsidRPr="00C01869">
        <w:rPr>
          <w:rFonts w:ascii="Times New Roman" w:hAnsi="Times New Roman" w:cs="Times New Roman"/>
          <w:sz w:val="24"/>
          <w:szCs w:val="24"/>
        </w:rPr>
        <w:t>појачање контроле промотивног материјала и информација о лековима које фармацеутске компаније достављају здравственим радницима на институционалном нивоу</w:t>
      </w:r>
      <w:r w:rsidR="001E726E">
        <w:rPr>
          <w:rFonts w:ascii="Times New Roman" w:hAnsi="Times New Roman" w:cs="Times New Roman"/>
          <w:sz w:val="24"/>
          <w:szCs w:val="24"/>
        </w:rPr>
        <w:t>, уз</w:t>
      </w:r>
      <w:r w:rsidR="000A27FC" w:rsidRPr="00C01869">
        <w:rPr>
          <w:rFonts w:ascii="Times New Roman" w:hAnsi="Times New Roman" w:cs="Times New Roman"/>
          <w:sz w:val="24"/>
          <w:szCs w:val="24"/>
        </w:rPr>
        <w:t xml:space="preserve"> активнији приступ свих здравствених радника и сарадника у пром</w:t>
      </w:r>
      <w:r w:rsidR="001E726E">
        <w:rPr>
          <w:rFonts w:ascii="Times New Roman" w:hAnsi="Times New Roman" w:cs="Times New Roman"/>
          <w:sz w:val="24"/>
          <w:szCs w:val="24"/>
        </w:rPr>
        <w:t>овисању здравог начина живота и</w:t>
      </w:r>
      <w:r w:rsidR="000A27FC" w:rsidRPr="00C01869">
        <w:rPr>
          <w:rFonts w:ascii="Times New Roman" w:hAnsi="Times New Roman" w:cs="Times New Roman"/>
          <w:sz w:val="24"/>
          <w:szCs w:val="24"/>
        </w:rPr>
        <w:t xml:space="preserve"> масовније укључивање и подршку регулаторних тела и других ин</w:t>
      </w:r>
      <w:r w:rsidR="00D65CE5" w:rsidRPr="00C01869">
        <w:rPr>
          <w:rFonts w:ascii="Times New Roman" w:hAnsi="Times New Roman" w:cs="Times New Roman"/>
          <w:sz w:val="24"/>
          <w:szCs w:val="24"/>
        </w:rPr>
        <w:t>ст</w:t>
      </w:r>
      <w:r w:rsidR="00B16F1C">
        <w:rPr>
          <w:rFonts w:ascii="Times New Roman" w:hAnsi="Times New Roman" w:cs="Times New Roman"/>
          <w:sz w:val="24"/>
          <w:szCs w:val="24"/>
        </w:rPr>
        <w:t>итуција задравственог система</w:t>
      </w:r>
      <w:r w:rsidR="001E726E">
        <w:rPr>
          <w:rFonts w:ascii="Times New Roman" w:hAnsi="Times New Roman" w:cs="Times New Roman"/>
          <w:sz w:val="24"/>
          <w:szCs w:val="24"/>
        </w:rPr>
        <w:t>,</w:t>
      </w:r>
      <w:r w:rsidR="00B16F1C">
        <w:rPr>
          <w:rFonts w:ascii="Times New Roman" w:hAnsi="Times New Roman" w:cs="Times New Roman"/>
          <w:sz w:val="24"/>
          <w:szCs w:val="24"/>
        </w:rPr>
        <w:t xml:space="preserve"> </w:t>
      </w:r>
      <w:r w:rsidR="001E726E">
        <w:rPr>
          <w:rFonts w:ascii="Times New Roman" w:hAnsi="Times New Roman" w:cs="Times New Roman"/>
          <w:sz w:val="24"/>
          <w:szCs w:val="24"/>
        </w:rPr>
        <w:t xml:space="preserve">само су неке од </w:t>
      </w:r>
      <w:r w:rsidR="00D65CE5" w:rsidRPr="00C01869">
        <w:rPr>
          <w:rFonts w:ascii="Times New Roman" w:hAnsi="Times New Roman" w:cs="Times New Roman"/>
          <w:sz w:val="24"/>
          <w:szCs w:val="24"/>
        </w:rPr>
        <w:t>мере</w:t>
      </w:r>
      <w:r w:rsidR="00B16F1C">
        <w:rPr>
          <w:rFonts w:ascii="Times New Roman" w:hAnsi="Times New Roman" w:cs="Times New Roman"/>
          <w:sz w:val="24"/>
          <w:szCs w:val="24"/>
        </w:rPr>
        <w:t xml:space="preserve"> су</w:t>
      </w:r>
      <w:r w:rsidR="00D65CE5" w:rsidRPr="00C01869">
        <w:rPr>
          <w:rFonts w:ascii="Times New Roman" w:hAnsi="Times New Roman" w:cs="Times New Roman"/>
          <w:sz w:val="24"/>
          <w:szCs w:val="24"/>
        </w:rPr>
        <w:t xml:space="preserve"> </w:t>
      </w:r>
      <w:r w:rsidR="003E2443" w:rsidRPr="00C01869">
        <w:rPr>
          <w:rFonts w:ascii="Times New Roman" w:hAnsi="Times New Roman" w:cs="Times New Roman"/>
          <w:sz w:val="24"/>
          <w:szCs w:val="24"/>
        </w:rPr>
        <w:t xml:space="preserve">које би </w:t>
      </w:r>
      <w:r w:rsidR="00B16F1C">
        <w:rPr>
          <w:rFonts w:ascii="Times New Roman" w:hAnsi="Times New Roman" w:cs="Times New Roman"/>
          <w:sz w:val="24"/>
          <w:szCs w:val="24"/>
        </w:rPr>
        <w:t>значајно допринеле</w:t>
      </w:r>
      <w:r w:rsidR="00881FC9" w:rsidRPr="00C01869">
        <w:rPr>
          <w:rFonts w:ascii="Times New Roman" w:hAnsi="Times New Roman" w:cs="Times New Roman"/>
          <w:sz w:val="24"/>
          <w:szCs w:val="24"/>
        </w:rPr>
        <w:t xml:space="preserve"> </w:t>
      </w:r>
      <w:r w:rsidR="001E726E">
        <w:rPr>
          <w:rFonts w:ascii="Times New Roman" w:hAnsi="Times New Roman" w:cs="Times New Roman"/>
          <w:sz w:val="24"/>
          <w:szCs w:val="24"/>
        </w:rPr>
        <w:t xml:space="preserve">прописивачима у домену </w:t>
      </w:r>
      <w:r w:rsidR="00B16F1C">
        <w:rPr>
          <w:rFonts w:ascii="Times New Roman" w:hAnsi="Times New Roman" w:cs="Times New Roman"/>
          <w:sz w:val="24"/>
          <w:szCs w:val="24"/>
        </w:rPr>
        <w:t>адекватног решавања</w:t>
      </w:r>
      <w:r w:rsidR="000A27FC" w:rsidRPr="00C01869">
        <w:rPr>
          <w:rFonts w:ascii="Times New Roman" w:hAnsi="Times New Roman" w:cs="Times New Roman"/>
          <w:sz w:val="24"/>
          <w:szCs w:val="24"/>
        </w:rPr>
        <w:t xml:space="preserve"> сложених терапијских проблема код старих особа</w:t>
      </w:r>
      <w:r w:rsidR="003E2443" w:rsidRPr="00C01869">
        <w:rPr>
          <w:rFonts w:ascii="Times New Roman" w:hAnsi="Times New Roman" w:cs="Times New Roman"/>
          <w:sz w:val="24"/>
          <w:szCs w:val="24"/>
        </w:rPr>
        <w:t>.</w:t>
      </w:r>
      <w:r w:rsidR="00B718E7">
        <w:rPr>
          <w:rFonts w:ascii="Times New Roman" w:hAnsi="Times New Roman" w:cs="Times New Roman"/>
          <w:sz w:val="24"/>
          <w:szCs w:val="24"/>
        </w:rPr>
        <w:t xml:space="preserve"> </w:t>
      </w:r>
    </w:p>
    <w:p w:rsidR="00B718E7" w:rsidRPr="000E347A" w:rsidRDefault="00B718E7" w:rsidP="00DD2460">
      <w:pPr>
        <w:spacing w:after="0" w:line="312" w:lineRule="auto"/>
        <w:ind w:right="-57" w:firstLine="709"/>
        <w:jc w:val="both"/>
        <w:rPr>
          <w:rFonts w:ascii="Times New Roman" w:hAnsi="Times New Roman" w:cs="Times New Roman"/>
          <w:sz w:val="24"/>
          <w:szCs w:val="24"/>
        </w:rPr>
      </w:pPr>
      <w:r w:rsidRPr="00C829A9">
        <w:rPr>
          <w:rFonts w:ascii="Times New Roman" w:hAnsi="Times New Roman"/>
          <w:sz w:val="24"/>
          <w:szCs w:val="24"/>
          <w:lang w:val="ru-RU"/>
        </w:rPr>
        <w:t>Адекватно познавање</w:t>
      </w:r>
      <w:r w:rsidRPr="00C829A9">
        <w:rPr>
          <w:rFonts w:ascii="Times New Roman" w:hAnsi="Times New Roman"/>
          <w:color w:val="000000"/>
          <w:sz w:val="24"/>
          <w:szCs w:val="24"/>
          <w:lang w:val="sr-Cyrl-CS"/>
        </w:rPr>
        <w:t xml:space="preserve"> и сагледавање </w:t>
      </w:r>
      <w:r>
        <w:rPr>
          <w:rFonts w:ascii="Times New Roman" w:hAnsi="Times New Roman"/>
          <w:color w:val="000000"/>
          <w:sz w:val="24"/>
          <w:szCs w:val="24"/>
          <w:lang w:val="sr-Cyrl-CS"/>
        </w:rPr>
        <w:t xml:space="preserve">потенцијалних </w:t>
      </w:r>
      <w:r>
        <w:rPr>
          <w:rFonts w:ascii="Times New Roman" w:hAnsi="Times New Roman"/>
          <w:noProof/>
          <w:sz w:val="24"/>
          <w:szCs w:val="24"/>
        </w:rPr>
        <w:t>фактора ризика, уз имплементацију мера на које су указали разулта</w:t>
      </w:r>
      <w:r w:rsidR="00AE61B4">
        <w:rPr>
          <w:rFonts w:ascii="Times New Roman" w:hAnsi="Times New Roman"/>
          <w:noProof/>
          <w:sz w:val="24"/>
          <w:szCs w:val="24"/>
        </w:rPr>
        <w:t>т</w:t>
      </w:r>
      <w:r>
        <w:rPr>
          <w:rFonts w:ascii="Times New Roman" w:hAnsi="Times New Roman"/>
          <w:noProof/>
          <w:sz w:val="24"/>
          <w:szCs w:val="24"/>
        </w:rPr>
        <w:t>и ове докторске тезе</w:t>
      </w:r>
      <w:r w:rsidR="005A1E74">
        <w:rPr>
          <w:rFonts w:ascii="Times New Roman" w:hAnsi="Times New Roman"/>
          <w:noProof/>
          <w:sz w:val="24"/>
          <w:szCs w:val="24"/>
        </w:rPr>
        <w:t>,</w:t>
      </w:r>
      <w:r w:rsidR="001E726E">
        <w:rPr>
          <w:rFonts w:ascii="Times New Roman" w:hAnsi="Times New Roman"/>
          <w:color w:val="000000"/>
          <w:sz w:val="24"/>
          <w:szCs w:val="24"/>
          <w:lang w:val="sr-Cyrl-CS"/>
        </w:rPr>
        <w:t xml:space="preserve"> може</w:t>
      </w:r>
      <w:r>
        <w:rPr>
          <w:rFonts w:ascii="Times New Roman" w:hAnsi="Times New Roman"/>
          <w:color w:val="000000"/>
          <w:sz w:val="24"/>
          <w:szCs w:val="24"/>
          <w:lang w:val="sr-Cyrl-CS"/>
        </w:rPr>
        <w:t xml:space="preserve"> имати </w:t>
      </w:r>
      <w:r w:rsidR="005A1E74">
        <w:rPr>
          <w:rFonts w:ascii="Times New Roman" w:hAnsi="Times New Roman"/>
          <w:color w:val="000000"/>
          <w:sz w:val="24"/>
          <w:szCs w:val="24"/>
          <w:lang w:val="sr-Cyrl-CS"/>
        </w:rPr>
        <w:t xml:space="preserve">велики </w:t>
      </w:r>
      <w:r>
        <w:rPr>
          <w:rFonts w:ascii="Times New Roman" w:hAnsi="Times New Roman"/>
          <w:color w:val="000000"/>
          <w:sz w:val="24"/>
          <w:szCs w:val="24"/>
          <w:lang w:val="sr-Cyrl-CS"/>
        </w:rPr>
        <w:t>практични знача</w:t>
      </w:r>
      <w:r w:rsidR="001E726E">
        <w:rPr>
          <w:rFonts w:ascii="Times New Roman" w:hAnsi="Times New Roman"/>
          <w:color w:val="000000"/>
          <w:sz w:val="24"/>
          <w:szCs w:val="24"/>
          <w:lang w:val="sr-Cyrl-CS"/>
        </w:rPr>
        <w:t xml:space="preserve">ј за </w:t>
      </w:r>
      <w:r w:rsidR="005B658C">
        <w:rPr>
          <w:rFonts w:ascii="Times New Roman" w:hAnsi="Times New Roman"/>
          <w:color w:val="000000"/>
          <w:sz w:val="24"/>
          <w:szCs w:val="24"/>
          <w:lang w:val="sr-Cyrl-CS"/>
        </w:rPr>
        <w:t xml:space="preserve">лекаре </w:t>
      </w:r>
      <w:r w:rsidR="001E726E">
        <w:rPr>
          <w:rFonts w:ascii="Times New Roman" w:hAnsi="Times New Roman"/>
          <w:color w:val="000000"/>
          <w:sz w:val="24"/>
          <w:szCs w:val="24"/>
          <w:lang w:val="sr-Cyrl-CS"/>
        </w:rPr>
        <w:t>у делу</w:t>
      </w:r>
      <w:r>
        <w:rPr>
          <w:rFonts w:ascii="Times New Roman" w:hAnsi="Times New Roman"/>
          <w:color w:val="000000"/>
          <w:sz w:val="24"/>
          <w:szCs w:val="24"/>
          <w:lang w:val="sr-Cyrl-CS"/>
        </w:rPr>
        <w:t xml:space="preserve"> </w:t>
      </w:r>
      <w:r w:rsidRPr="00C01869">
        <w:rPr>
          <w:rFonts w:ascii="Times New Roman" w:hAnsi="Times New Roman" w:cs="Times New Roman"/>
          <w:sz w:val="24"/>
          <w:szCs w:val="24"/>
        </w:rPr>
        <w:t xml:space="preserve">избегавања </w:t>
      </w:r>
      <w:r w:rsidR="005B658C">
        <w:rPr>
          <w:rFonts w:ascii="Times New Roman" w:hAnsi="Times New Roman" w:cs="Times New Roman"/>
          <w:sz w:val="24"/>
          <w:szCs w:val="24"/>
        </w:rPr>
        <w:t xml:space="preserve">прописивања </w:t>
      </w:r>
      <w:r w:rsidR="00EC772F">
        <w:rPr>
          <w:rFonts w:ascii="Times New Roman" w:hAnsi="Times New Roman" w:cs="Times New Roman"/>
          <w:sz w:val="24"/>
          <w:szCs w:val="24"/>
        </w:rPr>
        <w:t xml:space="preserve">неадекватне медикаментозне </w:t>
      </w:r>
      <w:r w:rsidRPr="00C01869">
        <w:rPr>
          <w:rFonts w:ascii="Times New Roman" w:hAnsi="Times New Roman" w:cs="Times New Roman"/>
          <w:sz w:val="24"/>
          <w:szCs w:val="24"/>
        </w:rPr>
        <w:t>примене</w:t>
      </w:r>
      <w:r w:rsidR="005A1E74">
        <w:rPr>
          <w:rFonts w:ascii="Times New Roman" w:hAnsi="Times New Roman" w:cs="Times New Roman"/>
          <w:sz w:val="24"/>
          <w:szCs w:val="24"/>
        </w:rPr>
        <w:t xml:space="preserve">, </w:t>
      </w:r>
      <w:r w:rsidR="00EC772F">
        <w:rPr>
          <w:rFonts w:ascii="Times New Roman" w:hAnsi="Times New Roman" w:cs="Times New Roman"/>
          <w:sz w:val="24"/>
          <w:szCs w:val="24"/>
        </w:rPr>
        <w:t xml:space="preserve">као и </w:t>
      </w:r>
      <w:r>
        <w:rPr>
          <w:rFonts w:ascii="Times New Roman" w:hAnsi="Times New Roman" w:cs="Times New Roman"/>
          <w:sz w:val="24"/>
          <w:szCs w:val="24"/>
        </w:rPr>
        <w:t xml:space="preserve">креирању </w:t>
      </w:r>
      <w:r w:rsidR="00EC772F">
        <w:rPr>
          <w:rFonts w:ascii="Times New Roman" w:hAnsi="Times New Roman" w:cs="Times New Roman"/>
          <w:sz w:val="24"/>
          <w:szCs w:val="24"/>
        </w:rPr>
        <w:t xml:space="preserve">стратегије </w:t>
      </w:r>
      <w:r>
        <w:rPr>
          <w:rFonts w:ascii="Times New Roman" w:hAnsi="Times New Roman" w:cs="Times New Roman"/>
          <w:sz w:val="24"/>
          <w:szCs w:val="24"/>
        </w:rPr>
        <w:t xml:space="preserve">рационалног прописивања лекова према </w:t>
      </w:r>
      <w:r w:rsidRPr="00C01869">
        <w:rPr>
          <w:rFonts w:ascii="Times New Roman" w:hAnsi="Times New Roman" w:cs="Times New Roman"/>
          <w:sz w:val="24"/>
          <w:szCs w:val="24"/>
        </w:rPr>
        <w:t xml:space="preserve">индивидуалним карактеристикама пацијената </w:t>
      </w:r>
      <w:r w:rsidR="001E726E">
        <w:rPr>
          <w:rFonts w:ascii="Times New Roman" w:hAnsi="Times New Roman" w:cs="Times New Roman"/>
          <w:sz w:val="24"/>
          <w:szCs w:val="24"/>
        </w:rPr>
        <w:t>односно</w:t>
      </w:r>
      <w:r w:rsidR="00B54545">
        <w:rPr>
          <w:rFonts w:ascii="Times New Roman" w:hAnsi="Times New Roman" w:cs="Times New Roman"/>
          <w:sz w:val="24"/>
          <w:szCs w:val="24"/>
        </w:rPr>
        <w:t xml:space="preserve"> </w:t>
      </w:r>
      <w:r w:rsidR="00594038">
        <w:rPr>
          <w:rFonts w:ascii="Times New Roman" w:hAnsi="Times New Roman" w:cs="Times New Roman"/>
          <w:sz w:val="24"/>
          <w:szCs w:val="24"/>
        </w:rPr>
        <w:t>примене фармакотерапије</w:t>
      </w:r>
      <w:r w:rsidRPr="00C01869">
        <w:rPr>
          <w:rFonts w:ascii="Times New Roman" w:hAnsi="Times New Roman" w:cs="Times New Roman"/>
          <w:sz w:val="24"/>
          <w:szCs w:val="24"/>
        </w:rPr>
        <w:t xml:space="preserve"> засноване на доказима</w:t>
      </w:r>
      <w:r>
        <w:rPr>
          <w:rFonts w:ascii="Times New Roman" w:hAnsi="Times New Roman" w:cs="Times New Roman"/>
          <w:sz w:val="24"/>
          <w:szCs w:val="24"/>
        </w:rPr>
        <w:t>.</w:t>
      </w:r>
    </w:p>
    <w:p w:rsidR="000E347A" w:rsidRPr="009421F2" w:rsidRDefault="000E347A" w:rsidP="00DD2460">
      <w:pPr>
        <w:pStyle w:val="Heading2"/>
        <w:spacing w:before="0" w:line="312" w:lineRule="auto"/>
        <w:ind w:right="-57" w:firstLine="567"/>
        <w:rPr>
          <w:rFonts w:cs="Times New Roman"/>
          <w:sz w:val="28"/>
          <w:szCs w:val="28"/>
          <w:lang w:val="ru-RU"/>
        </w:rPr>
      </w:pPr>
    </w:p>
    <w:p w:rsidR="00A71289" w:rsidRPr="001E726E" w:rsidRDefault="00A71289" w:rsidP="00DD2460">
      <w:pPr>
        <w:pStyle w:val="Heading2"/>
        <w:spacing w:before="0" w:line="312" w:lineRule="auto"/>
        <w:ind w:right="-57" w:firstLine="708"/>
        <w:rPr>
          <w:rFonts w:cs="Times New Roman"/>
          <w:sz w:val="24"/>
          <w:szCs w:val="24"/>
          <w:lang w:val="ru-RU"/>
        </w:rPr>
      </w:pPr>
      <w:r w:rsidRPr="001E726E">
        <w:rPr>
          <w:rFonts w:cs="Times New Roman"/>
          <w:sz w:val="24"/>
          <w:szCs w:val="24"/>
          <w:lang w:val="ru-RU"/>
        </w:rPr>
        <w:t>2.7. Начин презентирања резултата научној јавности</w:t>
      </w:r>
    </w:p>
    <w:p w:rsidR="001E726E" w:rsidRPr="005D42DD" w:rsidRDefault="001E726E" w:rsidP="00DD2460">
      <w:pPr>
        <w:spacing w:after="0"/>
        <w:ind w:right="-57"/>
        <w:rPr>
          <w:sz w:val="8"/>
          <w:szCs w:val="8"/>
          <w:lang w:val="ru-RU"/>
        </w:rPr>
      </w:pPr>
    </w:p>
    <w:p w:rsidR="00F43624" w:rsidRPr="001E726E" w:rsidRDefault="00A93944" w:rsidP="00DD2460">
      <w:pPr>
        <w:spacing w:after="0" w:line="312" w:lineRule="auto"/>
        <w:ind w:right="-57" w:firstLine="708"/>
        <w:jc w:val="both"/>
        <w:rPr>
          <w:rFonts w:ascii="Times New Roman" w:hAnsi="Times New Roman" w:cs="Times New Roman"/>
          <w:sz w:val="24"/>
          <w:szCs w:val="24"/>
          <w:lang w:val="ru-RU"/>
        </w:rPr>
      </w:pPr>
      <w:r w:rsidRPr="001E726E">
        <w:rPr>
          <w:rFonts w:ascii="Times New Roman" w:hAnsi="Times New Roman" w:cs="Times New Roman"/>
          <w:sz w:val="24"/>
          <w:szCs w:val="24"/>
          <w:lang w:val="ru-RU"/>
        </w:rPr>
        <w:t>Ре</w:t>
      </w:r>
      <w:r w:rsidR="001E726E" w:rsidRPr="001E726E">
        <w:rPr>
          <w:rFonts w:ascii="Times New Roman" w:hAnsi="Times New Roman" w:cs="Times New Roman"/>
          <w:sz w:val="24"/>
          <w:szCs w:val="24"/>
          <w:lang w:val="ru-RU"/>
        </w:rPr>
        <w:t xml:space="preserve">зултати овог истраживања </w:t>
      </w:r>
      <w:r w:rsidRPr="001E726E">
        <w:rPr>
          <w:rFonts w:ascii="Times New Roman" w:hAnsi="Times New Roman" w:cs="Times New Roman"/>
          <w:sz w:val="24"/>
          <w:szCs w:val="24"/>
          <w:lang w:val="ru-RU"/>
        </w:rPr>
        <w:t xml:space="preserve">публиковани </w:t>
      </w:r>
      <w:r w:rsidR="00FA3AF7" w:rsidRPr="001E726E">
        <w:rPr>
          <w:rFonts w:ascii="Times New Roman" w:hAnsi="Times New Roman" w:cs="Times New Roman"/>
          <w:sz w:val="24"/>
          <w:szCs w:val="24"/>
          <w:lang w:val="ru-RU"/>
        </w:rPr>
        <w:t>су</w:t>
      </w:r>
      <w:r w:rsidR="00FA3AF7" w:rsidRPr="001E726E">
        <w:rPr>
          <w:rFonts w:ascii="Times New Roman" w:hAnsi="Times New Roman" w:cs="Times New Roman"/>
          <w:sz w:val="24"/>
          <w:szCs w:val="24"/>
        </w:rPr>
        <w:t xml:space="preserve"> </w:t>
      </w:r>
      <w:r w:rsidRPr="001E726E">
        <w:rPr>
          <w:rFonts w:ascii="Times New Roman" w:hAnsi="Times New Roman" w:cs="Times New Roman"/>
          <w:sz w:val="24"/>
          <w:szCs w:val="24"/>
        </w:rPr>
        <w:t>као оригинално истраживање</w:t>
      </w:r>
      <w:r w:rsidRPr="001E726E">
        <w:rPr>
          <w:rFonts w:ascii="Times New Roman" w:hAnsi="Times New Roman" w:cs="Times New Roman"/>
          <w:sz w:val="24"/>
          <w:szCs w:val="24"/>
          <w:lang w:val="ru-RU"/>
        </w:rPr>
        <w:t xml:space="preserve"> у истакнутом међународном часопису:</w:t>
      </w:r>
    </w:p>
    <w:p w:rsidR="00406B6C" w:rsidRPr="00406B6C" w:rsidRDefault="00CC6CA6" w:rsidP="00DD2460">
      <w:pPr>
        <w:pStyle w:val="ListParagraph"/>
        <w:numPr>
          <w:ilvl w:val="0"/>
          <w:numId w:val="16"/>
        </w:numPr>
        <w:spacing w:after="0" w:line="312" w:lineRule="auto"/>
        <w:ind w:left="709" w:right="-57" w:hanging="425"/>
        <w:jc w:val="both"/>
        <w:rPr>
          <w:rFonts w:ascii="Times New Roman" w:hAnsi="Times New Roman" w:cs="Times New Roman"/>
          <w:sz w:val="24"/>
          <w:szCs w:val="24"/>
        </w:rPr>
      </w:pPr>
      <w:proofErr w:type="spellStart"/>
      <w:r w:rsidRPr="001E726E">
        <w:rPr>
          <w:rFonts w:ascii="Times New Roman" w:hAnsi="Times New Roman" w:cs="Times New Roman"/>
          <w:b/>
          <w:sz w:val="24"/>
          <w:szCs w:val="24"/>
          <w:lang w:val="en-US"/>
        </w:rPr>
        <w:t>Projovic</w:t>
      </w:r>
      <w:proofErr w:type="spellEnd"/>
      <w:r w:rsidRPr="001E726E">
        <w:rPr>
          <w:rFonts w:ascii="Times New Roman" w:hAnsi="Times New Roman" w:cs="Times New Roman"/>
          <w:b/>
          <w:sz w:val="24"/>
          <w:szCs w:val="24"/>
          <w:lang w:val="en-US"/>
        </w:rPr>
        <w:t xml:space="preserve"> I,</w:t>
      </w:r>
      <w:r w:rsidRPr="001E726E">
        <w:rPr>
          <w:rFonts w:ascii="Times New Roman" w:hAnsi="Times New Roman" w:cs="Times New Roman"/>
          <w:sz w:val="24"/>
          <w:szCs w:val="24"/>
          <w:lang w:val="en-US"/>
        </w:rPr>
        <w:t xml:space="preserve"> </w:t>
      </w:r>
      <w:proofErr w:type="spellStart"/>
      <w:r w:rsidRPr="001E726E">
        <w:rPr>
          <w:rFonts w:ascii="Times New Roman" w:hAnsi="Times New Roman" w:cs="Times New Roman"/>
          <w:sz w:val="24"/>
          <w:szCs w:val="24"/>
          <w:lang w:val="en-US"/>
        </w:rPr>
        <w:t>Vukadinovic</w:t>
      </w:r>
      <w:proofErr w:type="spellEnd"/>
      <w:r w:rsidRPr="001E726E">
        <w:rPr>
          <w:rFonts w:ascii="Times New Roman" w:hAnsi="Times New Roman" w:cs="Times New Roman"/>
          <w:sz w:val="24"/>
          <w:szCs w:val="24"/>
          <w:lang w:val="en-US"/>
        </w:rPr>
        <w:t xml:space="preserve"> D, Milovanovic O, Jurisevic M, Pavlovic R, Jacovic S, Jankovic S, Stefanovic S. Risk factors for potentially inappropriate prescribing to older patients in primary care.</w:t>
      </w:r>
      <w:r w:rsidR="008312B2" w:rsidRPr="001E726E">
        <w:rPr>
          <w:rFonts w:ascii="Times New Roman" w:hAnsi="Times New Roman" w:cs="Times New Roman"/>
          <w:sz w:val="24"/>
          <w:szCs w:val="24"/>
        </w:rPr>
        <w:t xml:space="preserve"> </w:t>
      </w:r>
      <w:proofErr w:type="spellStart"/>
      <w:r w:rsidRPr="001E726E">
        <w:rPr>
          <w:rFonts w:ascii="Times New Roman" w:hAnsi="Times New Roman" w:cs="Times New Roman"/>
          <w:sz w:val="24"/>
          <w:szCs w:val="24"/>
          <w:lang w:val="en-US"/>
        </w:rPr>
        <w:t>Eur</w:t>
      </w:r>
      <w:proofErr w:type="spellEnd"/>
      <w:r w:rsidRPr="001E726E">
        <w:rPr>
          <w:rFonts w:ascii="Times New Roman" w:hAnsi="Times New Roman" w:cs="Times New Roman"/>
          <w:sz w:val="24"/>
          <w:szCs w:val="24"/>
          <w:lang w:val="en-US"/>
        </w:rPr>
        <w:t xml:space="preserve"> J </w:t>
      </w:r>
      <w:proofErr w:type="spellStart"/>
      <w:r w:rsidRPr="001E726E">
        <w:rPr>
          <w:rFonts w:ascii="Times New Roman" w:hAnsi="Times New Roman" w:cs="Times New Roman"/>
          <w:sz w:val="24"/>
          <w:szCs w:val="24"/>
          <w:lang w:val="en-US"/>
        </w:rPr>
        <w:t>Clin</w:t>
      </w:r>
      <w:proofErr w:type="spellEnd"/>
      <w:r w:rsidR="005852E3">
        <w:rPr>
          <w:rFonts w:ascii="Times New Roman" w:hAnsi="Times New Roman" w:cs="Times New Roman"/>
          <w:sz w:val="24"/>
          <w:szCs w:val="24"/>
        </w:rPr>
        <w:t xml:space="preserve"> </w:t>
      </w:r>
      <w:proofErr w:type="spellStart"/>
      <w:r w:rsidRPr="001E726E">
        <w:rPr>
          <w:rFonts w:ascii="Times New Roman" w:hAnsi="Times New Roman" w:cs="Times New Roman"/>
          <w:sz w:val="24"/>
          <w:szCs w:val="24"/>
          <w:lang w:val="en-US"/>
        </w:rPr>
        <w:t>Pharmacol</w:t>
      </w:r>
      <w:proofErr w:type="spellEnd"/>
      <w:r w:rsidRPr="001E726E">
        <w:rPr>
          <w:rFonts w:ascii="Times New Roman" w:hAnsi="Times New Roman" w:cs="Times New Roman"/>
          <w:sz w:val="24"/>
          <w:szCs w:val="24"/>
          <w:lang w:val="en-US"/>
        </w:rPr>
        <w:t xml:space="preserve"> 2015.</w:t>
      </w:r>
      <w:r w:rsidR="00184E23" w:rsidRPr="00184E23">
        <w:rPr>
          <w:rFonts w:ascii="Times New Roman" w:hAnsi="Times New Roman" w:cs="Times New Roman"/>
          <w:i/>
          <w:iCs/>
          <w:sz w:val="24"/>
          <w:szCs w:val="24"/>
        </w:rPr>
        <w:t xml:space="preserve"> </w:t>
      </w:r>
      <w:r w:rsidR="00184E23" w:rsidRPr="00DC7063">
        <w:rPr>
          <w:rFonts w:ascii="Times New Roman" w:hAnsi="Times New Roman" w:cs="Times New Roman"/>
          <w:i/>
          <w:iCs/>
          <w:sz w:val="24"/>
          <w:szCs w:val="24"/>
        </w:rPr>
        <w:t xml:space="preserve">in </w:t>
      </w:r>
      <w:proofErr w:type="spellStart"/>
      <w:r w:rsidR="00184E23" w:rsidRPr="00DC7063">
        <w:rPr>
          <w:rFonts w:ascii="Times New Roman" w:hAnsi="Times New Roman" w:cs="Times New Roman"/>
          <w:i/>
          <w:iCs/>
          <w:sz w:val="24"/>
          <w:szCs w:val="24"/>
        </w:rPr>
        <w:t>press</w:t>
      </w:r>
      <w:proofErr w:type="spellEnd"/>
      <w:r w:rsidRPr="001E726E">
        <w:rPr>
          <w:rFonts w:ascii="Times New Roman" w:hAnsi="Times New Roman" w:cs="Times New Roman"/>
          <w:sz w:val="24"/>
          <w:szCs w:val="24"/>
          <w:lang w:val="en-US"/>
        </w:rPr>
        <w:t xml:space="preserve"> </w:t>
      </w:r>
      <w:proofErr w:type="spellStart"/>
      <w:r w:rsidRPr="001E726E">
        <w:rPr>
          <w:rFonts w:ascii="Times New Roman" w:hAnsi="Times New Roman" w:cs="Times New Roman"/>
          <w:sz w:val="24"/>
          <w:szCs w:val="24"/>
          <w:lang w:val="en-US"/>
        </w:rPr>
        <w:t>doi</w:t>
      </w:r>
      <w:proofErr w:type="spellEnd"/>
      <w:r w:rsidRPr="001E726E">
        <w:rPr>
          <w:rFonts w:ascii="Times New Roman" w:hAnsi="Times New Roman" w:cs="Times New Roman"/>
          <w:sz w:val="24"/>
          <w:szCs w:val="24"/>
          <w:lang w:val="en-US"/>
        </w:rPr>
        <w:t>: 10.1007/s00228-015-1957-1</w:t>
      </w:r>
      <w:r w:rsidR="00406B6C">
        <w:rPr>
          <w:rFonts w:ascii="Times New Roman" w:hAnsi="Times New Roman" w:cs="Times New Roman"/>
          <w:sz w:val="24"/>
          <w:szCs w:val="24"/>
        </w:rPr>
        <w:t>.</w:t>
      </w:r>
    </w:p>
    <w:p w:rsidR="0032042C" w:rsidRPr="0032042C" w:rsidRDefault="0032042C" w:rsidP="00DD2460">
      <w:pPr>
        <w:pStyle w:val="ListParagraph"/>
        <w:spacing w:after="0" w:line="312" w:lineRule="auto"/>
        <w:ind w:left="0" w:right="-57" w:firstLine="709"/>
        <w:jc w:val="both"/>
        <w:rPr>
          <w:rFonts w:ascii="Times New Roman" w:hAnsi="Times New Roman" w:cs="Times New Roman"/>
          <w:sz w:val="8"/>
          <w:szCs w:val="8"/>
        </w:rPr>
      </w:pPr>
    </w:p>
    <w:p w:rsidR="00CC6CA6" w:rsidRPr="00DA1A56" w:rsidRDefault="00406B6C" w:rsidP="00DD2460">
      <w:pPr>
        <w:pStyle w:val="ListParagraph"/>
        <w:spacing w:after="0" w:line="312" w:lineRule="auto"/>
        <w:ind w:left="0" w:right="-57" w:firstLine="709"/>
        <w:jc w:val="both"/>
        <w:rPr>
          <w:rFonts w:ascii="Times New Roman" w:hAnsi="Times New Roman" w:cs="Times New Roman"/>
          <w:sz w:val="24"/>
          <w:szCs w:val="24"/>
        </w:rPr>
      </w:pPr>
      <w:r w:rsidRPr="00DA1A56">
        <w:rPr>
          <w:rFonts w:ascii="Times New Roman" w:hAnsi="Times New Roman" w:cs="Times New Roman"/>
          <w:sz w:val="24"/>
          <w:szCs w:val="24"/>
        </w:rPr>
        <w:t>Намера</w:t>
      </w:r>
      <w:r w:rsidR="00DA1A56" w:rsidRPr="00DA1A56">
        <w:rPr>
          <w:rFonts w:ascii="Times New Roman" w:hAnsi="Times New Roman" w:cs="Times New Roman"/>
          <w:sz w:val="24"/>
          <w:szCs w:val="24"/>
        </w:rPr>
        <w:t xml:space="preserve"> истраживача је и да исти буду презентовани у форми усмене или постер презентације на неком од међународних научних скупова у наредном периоду. </w:t>
      </w:r>
      <w:r w:rsidR="00CC6CA6" w:rsidRPr="00DA1A56">
        <w:rPr>
          <w:rFonts w:ascii="Times New Roman" w:hAnsi="Times New Roman" w:cs="Times New Roman"/>
          <w:sz w:val="24"/>
          <w:szCs w:val="24"/>
          <w:lang w:val="en-US"/>
        </w:rPr>
        <w:t xml:space="preserve"> </w:t>
      </w:r>
    </w:p>
    <w:p w:rsidR="00B53997" w:rsidRDefault="00B53997" w:rsidP="00DD2460">
      <w:pPr>
        <w:pStyle w:val="Heading1"/>
        <w:spacing w:before="0" w:line="312" w:lineRule="auto"/>
        <w:ind w:right="-57"/>
        <w:rPr>
          <w:rFonts w:cs="Times New Roman"/>
          <w:sz w:val="24"/>
          <w:szCs w:val="24"/>
        </w:rPr>
      </w:pPr>
    </w:p>
    <w:p w:rsidR="001E726E" w:rsidRDefault="001E726E" w:rsidP="00DD2460">
      <w:pPr>
        <w:ind w:right="-57"/>
      </w:pPr>
    </w:p>
    <w:p w:rsidR="000E347A" w:rsidRPr="000E347A" w:rsidRDefault="000E347A" w:rsidP="00DD2460">
      <w:pPr>
        <w:ind w:right="-57"/>
      </w:pPr>
    </w:p>
    <w:p w:rsidR="000E347A" w:rsidRDefault="000E347A" w:rsidP="00DD2460">
      <w:pPr>
        <w:ind w:right="-57"/>
        <w:rPr>
          <w:rFonts w:ascii="Times New Roman" w:eastAsiaTheme="majorEastAsia" w:hAnsi="Times New Roman" w:cs="Times New Roman"/>
          <w:b/>
          <w:bCs/>
          <w:sz w:val="28"/>
          <w:szCs w:val="28"/>
        </w:rPr>
      </w:pPr>
      <w:r>
        <w:rPr>
          <w:rFonts w:cs="Times New Roman"/>
        </w:rPr>
        <w:br w:type="page"/>
      </w:r>
    </w:p>
    <w:p w:rsidR="000D05F7" w:rsidRPr="00A16B32" w:rsidRDefault="00CC6CA6" w:rsidP="00DD2460">
      <w:pPr>
        <w:pStyle w:val="Heading1"/>
        <w:spacing w:before="0" w:line="312" w:lineRule="auto"/>
        <w:ind w:right="-57"/>
        <w:rPr>
          <w:rFonts w:cs="Times New Roman"/>
        </w:rPr>
      </w:pPr>
      <w:r w:rsidRPr="00A16B32">
        <w:rPr>
          <w:rFonts w:cs="Times New Roman"/>
        </w:rPr>
        <w:lastRenderedPageBreak/>
        <w:t>ЗАКЉУЧАК</w:t>
      </w:r>
    </w:p>
    <w:p w:rsidR="007D349E" w:rsidRPr="00C01869" w:rsidRDefault="007D349E" w:rsidP="00DD2460">
      <w:pPr>
        <w:pStyle w:val="ListParagraph"/>
        <w:spacing w:after="0" w:line="312" w:lineRule="auto"/>
        <w:ind w:left="0" w:right="-57" w:firstLine="567"/>
        <w:jc w:val="both"/>
        <w:rPr>
          <w:rFonts w:ascii="Times New Roman" w:hAnsi="Times New Roman" w:cs="Times New Roman"/>
          <w:bCs/>
          <w:sz w:val="24"/>
          <w:szCs w:val="24"/>
        </w:rPr>
      </w:pPr>
    </w:p>
    <w:p w:rsidR="00900EC6" w:rsidRPr="00B570C8" w:rsidRDefault="00CC6CA6" w:rsidP="00DD2460">
      <w:pPr>
        <w:pStyle w:val="ListParagraph"/>
        <w:spacing w:after="0" w:line="312" w:lineRule="auto"/>
        <w:ind w:left="0" w:right="-57" w:firstLine="567"/>
        <w:jc w:val="both"/>
        <w:rPr>
          <w:rFonts w:ascii="Times New Roman" w:hAnsi="Times New Roman" w:cs="Times New Roman"/>
          <w:sz w:val="24"/>
          <w:szCs w:val="24"/>
        </w:rPr>
      </w:pPr>
      <w:r w:rsidRPr="00C01869">
        <w:rPr>
          <w:rFonts w:ascii="Times New Roman" w:hAnsi="Times New Roman" w:cs="Times New Roman"/>
          <w:bCs/>
          <w:sz w:val="24"/>
          <w:szCs w:val="24"/>
        </w:rPr>
        <w:t xml:space="preserve">Комисија за оцену и одбрану завршене докторске дисертације кандидата </w:t>
      </w:r>
      <w:r w:rsidR="000D05F7" w:rsidRPr="00C01869">
        <w:rPr>
          <w:rFonts w:ascii="Times New Roman" w:hAnsi="Times New Roman" w:cs="Times New Roman"/>
          <w:bCs/>
          <w:sz w:val="24"/>
          <w:szCs w:val="24"/>
        </w:rPr>
        <w:t xml:space="preserve">др </w:t>
      </w:r>
      <w:r w:rsidRPr="00C01869">
        <w:rPr>
          <w:rFonts w:ascii="Times New Roman" w:hAnsi="Times New Roman" w:cs="Times New Roman"/>
          <w:sz w:val="24"/>
          <w:szCs w:val="24"/>
          <w:lang w:val="sr-Cyrl-CS"/>
        </w:rPr>
        <w:t>Иване Пројовић</w:t>
      </w:r>
      <w:r w:rsidR="00881FC9" w:rsidRPr="00C01869">
        <w:rPr>
          <w:rFonts w:ascii="Times New Roman" w:hAnsi="Times New Roman" w:cs="Times New Roman"/>
          <w:sz w:val="24"/>
          <w:szCs w:val="24"/>
          <w:lang w:val="sr-Cyrl-CS"/>
        </w:rPr>
        <w:t xml:space="preserve"> </w:t>
      </w:r>
      <w:r w:rsidRPr="00C01869">
        <w:rPr>
          <w:rFonts w:ascii="Times New Roman" w:hAnsi="Times New Roman" w:cs="Times New Roman"/>
          <w:sz w:val="24"/>
          <w:szCs w:val="24"/>
          <w:lang w:val="sr-Cyrl-CS"/>
        </w:rPr>
        <w:t xml:space="preserve">под називом </w:t>
      </w:r>
      <w:r w:rsidRPr="00900EC6">
        <w:rPr>
          <w:rFonts w:ascii="Times New Roman" w:hAnsi="Times New Roman" w:cs="Times New Roman"/>
          <w:b/>
          <w:sz w:val="24"/>
          <w:szCs w:val="24"/>
        </w:rPr>
        <w:t>„Анализа фактора повезаних са неодговарајућим прописивањем лекова пацијентима старије животне доби“</w:t>
      </w:r>
      <w:r w:rsidR="001A728F">
        <w:rPr>
          <w:rFonts w:ascii="Times New Roman" w:hAnsi="Times New Roman" w:cs="Times New Roman"/>
          <w:sz w:val="24"/>
          <w:szCs w:val="24"/>
        </w:rPr>
        <w:t xml:space="preserve"> </w:t>
      </w:r>
      <w:r w:rsidR="00900EC6" w:rsidRPr="00D05C4C">
        <w:rPr>
          <w:rFonts w:ascii="Times New Roman" w:hAnsi="Times New Roman"/>
          <w:sz w:val="24"/>
          <w:szCs w:val="24"/>
          <w:lang w:val="sr-Cyrl-CS"/>
        </w:rPr>
        <w:t xml:space="preserve">сматра да је истраживање у оквиру тезе </w:t>
      </w:r>
      <w:r w:rsidR="00900EC6">
        <w:rPr>
          <w:rFonts w:ascii="Times New Roman" w:hAnsi="Times New Roman"/>
          <w:sz w:val="24"/>
          <w:szCs w:val="24"/>
          <w:lang w:val="sr-Cyrl-CS"/>
        </w:rPr>
        <w:t>базирано</w:t>
      </w:r>
      <w:r w:rsidR="00900EC6" w:rsidRPr="00D05C4C">
        <w:rPr>
          <w:rFonts w:ascii="Times New Roman" w:hAnsi="Times New Roman"/>
          <w:sz w:val="24"/>
          <w:szCs w:val="24"/>
          <w:lang w:val="sr-Cyrl-CS"/>
        </w:rPr>
        <w:t xml:space="preserve"> на актуелним сазнањима и валидној </w:t>
      </w:r>
      <w:r w:rsidR="00900EC6">
        <w:rPr>
          <w:rFonts w:ascii="Times New Roman" w:hAnsi="Times New Roman"/>
          <w:sz w:val="24"/>
          <w:szCs w:val="24"/>
          <w:lang w:val="sr-Cyrl-CS"/>
        </w:rPr>
        <w:t>методологији</w:t>
      </w:r>
      <w:r w:rsidR="00900EC6">
        <w:rPr>
          <w:rFonts w:ascii="Times New Roman" w:hAnsi="Times New Roman"/>
          <w:sz w:val="24"/>
          <w:szCs w:val="24"/>
        </w:rPr>
        <w:t xml:space="preserve"> </w:t>
      </w:r>
      <w:r w:rsidR="00900EC6">
        <w:rPr>
          <w:rFonts w:ascii="Times New Roman" w:hAnsi="Times New Roman"/>
          <w:sz w:val="24"/>
          <w:szCs w:val="24"/>
          <w:lang w:val="sr-Cyrl-CS"/>
        </w:rPr>
        <w:t>и да је</w:t>
      </w:r>
      <w:r w:rsidR="00900EC6" w:rsidRPr="00D05C4C">
        <w:rPr>
          <w:rFonts w:ascii="Times New Roman" w:hAnsi="Times New Roman"/>
          <w:sz w:val="24"/>
          <w:szCs w:val="24"/>
          <w:lang w:val="sr-Cyrl-CS"/>
        </w:rPr>
        <w:t xml:space="preserve"> прецизно и адекватно</w:t>
      </w:r>
      <w:r w:rsidR="001A728F" w:rsidRPr="001A728F">
        <w:rPr>
          <w:rFonts w:ascii="Times New Roman" w:hAnsi="Times New Roman" w:cs="Times New Roman"/>
          <w:sz w:val="24"/>
          <w:szCs w:val="24"/>
        </w:rPr>
        <w:t xml:space="preserve"> </w:t>
      </w:r>
      <w:r w:rsidR="001A728F" w:rsidRPr="00C01869">
        <w:rPr>
          <w:rFonts w:ascii="Times New Roman" w:hAnsi="Times New Roman" w:cs="Times New Roman"/>
          <w:sz w:val="24"/>
          <w:szCs w:val="24"/>
        </w:rPr>
        <w:t>постављено и</w:t>
      </w:r>
      <w:r w:rsidR="00900EC6" w:rsidRPr="00D05C4C">
        <w:rPr>
          <w:rFonts w:ascii="Times New Roman" w:hAnsi="Times New Roman"/>
          <w:sz w:val="24"/>
          <w:szCs w:val="24"/>
          <w:lang w:val="sr-Cyrl-CS"/>
        </w:rPr>
        <w:t xml:space="preserve"> спроведено. </w:t>
      </w:r>
    </w:p>
    <w:p w:rsidR="00FF054B" w:rsidRPr="00FF054B" w:rsidRDefault="00DD49BB" w:rsidP="00DD2460">
      <w:pPr>
        <w:pStyle w:val="ListParagraph"/>
        <w:spacing w:after="0" w:line="312" w:lineRule="auto"/>
        <w:ind w:left="0" w:right="-57" w:firstLine="567"/>
        <w:jc w:val="both"/>
        <w:rPr>
          <w:rFonts w:ascii="Times New Roman" w:hAnsi="Times New Roman" w:cs="Times New Roman"/>
          <w:sz w:val="24"/>
          <w:szCs w:val="24"/>
          <w:lang w:val="sr-Cyrl-CS"/>
        </w:rPr>
      </w:pPr>
      <w:r>
        <w:rPr>
          <w:rFonts w:ascii="Times New Roman" w:hAnsi="Times New Roman" w:cs="Times New Roman"/>
          <w:sz w:val="24"/>
          <w:szCs w:val="24"/>
        </w:rPr>
        <w:t>Комисија сматра да</w:t>
      </w:r>
      <w:r w:rsidR="000D05F7" w:rsidRPr="00C01869">
        <w:rPr>
          <w:rFonts w:ascii="Times New Roman" w:hAnsi="Times New Roman" w:cs="Times New Roman"/>
          <w:sz w:val="24"/>
          <w:szCs w:val="24"/>
        </w:rPr>
        <w:t xml:space="preserve"> докторска дисертација кандидата др </w:t>
      </w:r>
      <w:r w:rsidR="000D05F7" w:rsidRPr="00C01869">
        <w:rPr>
          <w:rFonts w:ascii="Times New Roman" w:hAnsi="Times New Roman" w:cs="Times New Roman"/>
          <w:sz w:val="24"/>
          <w:szCs w:val="24"/>
          <w:lang w:val="sr-Cyrl-CS"/>
        </w:rPr>
        <w:t>Иване Пројовић</w:t>
      </w:r>
      <w:r>
        <w:rPr>
          <w:rFonts w:ascii="Times New Roman" w:hAnsi="Times New Roman" w:cs="Times New Roman"/>
          <w:sz w:val="24"/>
          <w:szCs w:val="24"/>
          <w:lang w:val="sr-Cyrl-CS"/>
        </w:rPr>
        <w:t>,</w:t>
      </w:r>
      <w:r w:rsidR="00881FC9" w:rsidRPr="00C01869">
        <w:rPr>
          <w:rFonts w:ascii="Times New Roman" w:hAnsi="Times New Roman" w:cs="Times New Roman"/>
          <w:sz w:val="24"/>
          <w:szCs w:val="24"/>
          <w:lang w:val="sr-Cyrl-CS"/>
        </w:rPr>
        <w:t xml:space="preserve"> </w:t>
      </w:r>
      <w:r w:rsidR="000D05F7" w:rsidRPr="00C01869">
        <w:rPr>
          <w:rFonts w:ascii="Times New Roman" w:hAnsi="Times New Roman" w:cs="Times New Roman"/>
          <w:sz w:val="24"/>
          <w:szCs w:val="24"/>
          <w:lang w:val="sr-Cyrl-CS"/>
        </w:rPr>
        <w:t>под менторс</w:t>
      </w:r>
      <w:r>
        <w:rPr>
          <w:rFonts w:ascii="Times New Roman" w:hAnsi="Times New Roman" w:cs="Times New Roman"/>
          <w:sz w:val="24"/>
          <w:szCs w:val="24"/>
          <w:lang w:val="sr-Cyrl-CS"/>
        </w:rPr>
        <w:t>твом доц. др Срђана Стефановића,</w:t>
      </w:r>
      <w:r w:rsidR="000D05F7" w:rsidRPr="00C01869">
        <w:rPr>
          <w:rFonts w:ascii="Times New Roman" w:hAnsi="Times New Roman" w:cs="Times New Roman"/>
          <w:sz w:val="24"/>
          <w:szCs w:val="24"/>
          <w:lang w:val="sr-Cyrl-CS"/>
        </w:rPr>
        <w:t xml:space="preserve"> представља оригинални научни и практични </w:t>
      </w:r>
      <w:r w:rsidR="00FF054B">
        <w:rPr>
          <w:rFonts w:ascii="Times New Roman" w:hAnsi="Times New Roman" w:cs="Times New Roman"/>
          <w:sz w:val="24"/>
          <w:szCs w:val="24"/>
          <w:lang w:val="sr-Cyrl-CS"/>
        </w:rPr>
        <w:t>допринос</w:t>
      </w:r>
      <w:r w:rsidR="000D05F7" w:rsidRPr="00C01869">
        <w:rPr>
          <w:rFonts w:ascii="Times New Roman" w:hAnsi="Times New Roman" w:cs="Times New Roman"/>
          <w:sz w:val="24"/>
          <w:szCs w:val="24"/>
          <w:lang w:val="sr-Cyrl-CS"/>
        </w:rPr>
        <w:t xml:space="preserve"> </w:t>
      </w:r>
      <w:r w:rsidR="00FF054B" w:rsidRPr="00D05C4C">
        <w:rPr>
          <w:rFonts w:ascii="Times New Roman" w:hAnsi="Times New Roman"/>
          <w:sz w:val="24"/>
          <w:szCs w:val="24"/>
          <w:lang w:val="sr-Cyrl-CS"/>
        </w:rPr>
        <w:t>у потпунијем сагледавању</w:t>
      </w:r>
      <w:r w:rsidR="00FF054B" w:rsidRPr="00D05C4C">
        <w:rPr>
          <w:rFonts w:ascii="Times New Roman" w:hAnsi="Times New Roman"/>
          <w:sz w:val="24"/>
          <w:szCs w:val="24"/>
          <w:lang w:val="ru-RU"/>
        </w:rPr>
        <w:t xml:space="preserve"> </w:t>
      </w:r>
      <w:r w:rsidR="000D05F7" w:rsidRPr="00C01869">
        <w:rPr>
          <w:rFonts w:ascii="Times New Roman" w:hAnsi="Times New Roman" w:cs="Times New Roman"/>
          <w:sz w:val="24"/>
          <w:szCs w:val="24"/>
          <w:lang w:val="sr-Cyrl-CS"/>
        </w:rPr>
        <w:t xml:space="preserve">фактора који утичу на неодговарајуће прописивање лекова пацијентима старије животне доби. </w:t>
      </w:r>
    </w:p>
    <w:p w:rsidR="000D05F7" w:rsidRPr="00C01869" w:rsidRDefault="000D05F7" w:rsidP="00DD2460">
      <w:pPr>
        <w:pStyle w:val="ListParagraph"/>
        <w:spacing w:after="0" w:line="312" w:lineRule="auto"/>
        <w:ind w:left="0" w:right="-57" w:firstLine="567"/>
        <w:jc w:val="both"/>
        <w:rPr>
          <w:rFonts w:ascii="Times New Roman" w:hAnsi="Times New Roman" w:cs="Times New Roman"/>
          <w:sz w:val="24"/>
          <w:szCs w:val="24"/>
          <w:lang w:val="sr-Cyrl-CS"/>
        </w:rPr>
      </w:pPr>
      <w:r w:rsidRPr="00C01869">
        <w:rPr>
          <w:rFonts w:ascii="Times New Roman" w:hAnsi="Times New Roman" w:cs="Times New Roman"/>
          <w:sz w:val="24"/>
          <w:szCs w:val="24"/>
        </w:rPr>
        <w:t xml:space="preserve">Комисија </w:t>
      </w:r>
      <w:r w:rsidR="00FF054B" w:rsidRPr="00D05C4C">
        <w:rPr>
          <w:rFonts w:ascii="Times New Roman" w:hAnsi="Times New Roman"/>
          <w:sz w:val="24"/>
          <w:szCs w:val="24"/>
          <w:lang w:val="sr-Cyrl-CS"/>
        </w:rPr>
        <w:t xml:space="preserve">са задовољством предлаже </w:t>
      </w:r>
      <w:r w:rsidRPr="00C01869">
        <w:rPr>
          <w:rFonts w:ascii="Times New Roman" w:hAnsi="Times New Roman" w:cs="Times New Roman"/>
          <w:sz w:val="24"/>
          <w:szCs w:val="24"/>
        </w:rPr>
        <w:t>предлаже Наставно-научном в</w:t>
      </w:r>
      <w:r w:rsidR="00FF054B">
        <w:rPr>
          <w:rFonts w:ascii="Times New Roman" w:hAnsi="Times New Roman" w:cs="Times New Roman"/>
          <w:sz w:val="24"/>
          <w:szCs w:val="24"/>
        </w:rPr>
        <w:t xml:space="preserve">ећу Факултета Медицинских наука </w:t>
      </w:r>
      <w:r w:rsidRPr="00C01869">
        <w:rPr>
          <w:rFonts w:ascii="Times New Roman" w:hAnsi="Times New Roman" w:cs="Times New Roman"/>
          <w:sz w:val="24"/>
          <w:szCs w:val="24"/>
        </w:rPr>
        <w:t xml:space="preserve">Универзитета у Крагујевцу да докторска дисертација под називом </w:t>
      </w:r>
      <w:r w:rsidRPr="00900EC6">
        <w:rPr>
          <w:rFonts w:ascii="Times New Roman" w:hAnsi="Times New Roman" w:cs="Times New Roman"/>
          <w:b/>
          <w:sz w:val="24"/>
          <w:szCs w:val="24"/>
        </w:rPr>
        <w:t>„Анализа фактора повезаних са неодговарајућим прописивањем лекова пацијентима старије животне доби“</w:t>
      </w:r>
      <w:r w:rsidRPr="00C01869">
        <w:rPr>
          <w:rFonts w:ascii="Times New Roman" w:hAnsi="Times New Roman" w:cs="Times New Roman"/>
          <w:sz w:val="24"/>
          <w:szCs w:val="24"/>
        </w:rPr>
        <w:t xml:space="preserve">, кандидата др </w:t>
      </w:r>
      <w:r w:rsidR="00900EC6">
        <w:rPr>
          <w:rFonts w:ascii="Times New Roman" w:hAnsi="Times New Roman" w:cs="Times New Roman"/>
          <w:sz w:val="24"/>
          <w:szCs w:val="24"/>
          <w:lang w:val="sr-Cyrl-CS"/>
        </w:rPr>
        <w:t xml:space="preserve">Иване </w:t>
      </w:r>
      <w:r w:rsidRPr="00C01869">
        <w:rPr>
          <w:rFonts w:ascii="Times New Roman" w:hAnsi="Times New Roman" w:cs="Times New Roman"/>
          <w:sz w:val="24"/>
          <w:szCs w:val="24"/>
          <w:lang w:val="sr-Cyrl-CS"/>
        </w:rPr>
        <w:t>Пројовић</w:t>
      </w:r>
      <w:r w:rsidR="00881FC9" w:rsidRPr="00C01869">
        <w:rPr>
          <w:rFonts w:ascii="Times New Roman" w:hAnsi="Times New Roman" w:cs="Times New Roman"/>
          <w:b/>
          <w:sz w:val="24"/>
          <w:szCs w:val="24"/>
          <w:lang w:val="sr-Cyrl-CS"/>
        </w:rPr>
        <w:t xml:space="preserve"> </w:t>
      </w:r>
      <w:r w:rsidRPr="00C01869">
        <w:rPr>
          <w:rFonts w:ascii="Times New Roman" w:hAnsi="Times New Roman" w:cs="Times New Roman"/>
          <w:sz w:val="24"/>
          <w:szCs w:val="24"/>
        </w:rPr>
        <w:t>буде позитивно оцењена и одобрена за јавну одбрану.</w:t>
      </w:r>
    </w:p>
    <w:p w:rsidR="000E347A" w:rsidRPr="000E347A" w:rsidRDefault="000E347A" w:rsidP="00DD2460">
      <w:pPr>
        <w:ind w:right="-57"/>
      </w:pPr>
    </w:p>
    <w:p w:rsidR="000D05F7" w:rsidRPr="00292FBC" w:rsidRDefault="00292FBC" w:rsidP="00DD2460">
      <w:pPr>
        <w:pStyle w:val="Heading1"/>
        <w:spacing w:before="0" w:line="312" w:lineRule="auto"/>
        <w:ind w:right="-57"/>
        <w:rPr>
          <w:rFonts w:cs="Times New Roman"/>
          <w:sz w:val="24"/>
          <w:szCs w:val="24"/>
        </w:rPr>
      </w:pPr>
      <w:r>
        <w:rPr>
          <w:rFonts w:cs="Times New Roman"/>
          <w:sz w:val="24"/>
          <w:szCs w:val="24"/>
        </w:rPr>
        <w:t>ЧЛАНОВИ КОМИСИЈЕ</w:t>
      </w:r>
    </w:p>
    <w:p w:rsidR="00F7639C" w:rsidRPr="00FF37DD" w:rsidRDefault="00F7639C" w:rsidP="00DD2460">
      <w:pPr>
        <w:pStyle w:val="Default"/>
        <w:spacing w:line="312" w:lineRule="auto"/>
        <w:ind w:right="-57"/>
        <w:jc w:val="both"/>
        <w:rPr>
          <w:b/>
          <w:sz w:val="28"/>
          <w:szCs w:val="28"/>
        </w:rPr>
      </w:pPr>
    </w:p>
    <w:p w:rsidR="00881FC9" w:rsidRPr="00113531" w:rsidRDefault="00881FC9" w:rsidP="00DD2460">
      <w:pPr>
        <w:pStyle w:val="Default"/>
        <w:spacing w:line="312" w:lineRule="auto"/>
        <w:ind w:right="-57"/>
        <w:jc w:val="right"/>
        <w:rPr>
          <w:b/>
        </w:rPr>
      </w:pPr>
      <w:r w:rsidRPr="00C01869">
        <w:rPr>
          <w:b/>
        </w:rPr>
        <w:t>П</w:t>
      </w:r>
      <w:r w:rsidR="00FB6F5F" w:rsidRPr="00C01869">
        <w:rPr>
          <w:b/>
        </w:rPr>
        <w:t>роф.</w:t>
      </w:r>
      <w:r w:rsidRPr="00C01869">
        <w:rPr>
          <w:b/>
        </w:rPr>
        <w:t xml:space="preserve"> </w:t>
      </w:r>
      <w:r w:rsidR="00113531">
        <w:rPr>
          <w:b/>
        </w:rPr>
        <w:t>др Марко Фолић</w:t>
      </w:r>
    </w:p>
    <w:p w:rsidR="00C85A72" w:rsidRDefault="00FB6F5F" w:rsidP="00DD2460">
      <w:pPr>
        <w:pStyle w:val="Default"/>
        <w:spacing w:line="312" w:lineRule="auto"/>
        <w:ind w:right="-57"/>
        <w:jc w:val="right"/>
      </w:pPr>
      <w:r w:rsidRPr="00C01869">
        <w:rPr>
          <w:lang w:val="sr-Cyrl-CS"/>
        </w:rPr>
        <w:t>ванредни професор</w:t>
      </w:r>
      <w:r w:rsidR="00881FC9" w:rsidRPr="00C01869">
        <w:rPr>
          <w:lang w:val="sr-Cyrl-CS"/>
        </w:rPr>
        <w:t xml:space="preserve"> </w:t>
      </w:r>
      <w:r w:rsidRPr="00C01869">
        <w:t xml:space="preserve">Факултета медицинских наука </w:t>
      </w:r>
    </w:p>
    <w:p w:rsidR="00881FC9" w:rsidRPr="00C01869" w:rsidRDefault="00881FC9" w:rsidP="00DD2460">
      <w:pPr>
        <w:pStyle w:val="Default"/>
        <w:spacing w:line="312" w:lineRule="auto"/>
        <w:ind w:right="-57"/>
        <w:jc w:val="right"/>
      </w:pPr>
      <w:r w:rsidRPr="00C01869">
        <w:t xml:space="preserve">Универзитета </w:t>
      </w:r>
      <w:r w:rsidR="00FB6F5F" w:rsidRPr="00C01869">
        <w:t xml:space="preserve">у Крагујевцу </w:t>
      </w:r>
    </w:p>
    <w:p w:rsidR="00FB6F5F" w:rsidRPr="00C01869" w:rsidRDefault="00FB6F5F" w:rsidP="00DD2460">
      <w:pPr>
        <w:pStyle w:val="Default"/>
        <w:spacing w:line="312" w:lineRule="auto"/>
        <w:ind w:right="-57"/>
        <w:jc w:val="right"/>
      </w:pPr>
      <w:r w:rsidRPr="00C01869">
        <w:t>за ужу научну област Клиничка фармација, председник</w:t>
      </w:r>
    </w:p>
    <w:p w:rsidR="000D05F7" w:rsidRPr="00C01869" w:rsidRDefault="00FB6F5F" w:rsidP="00DD2460">
      <w:pPr>
        <w:autoSpaceDE w:val="0"/>
        <w:autoSpaceDN w:val="0"/>
        <w:adjustRightInd w:val="0"/>
        <w:spacing w:after="0" w:line="312" w:lineRule="auto"/>
        <w:ind w:right="-57"/>
        <w:jc w:val="right"/>
        <w:rPr>
          <w:rFonts w:ascii="Times New Roman" w:hAnsi="Times New Roman" w:cs="Times New Roman"/>
          <w:sz w:val="24"/>
          <w:szCs w:val="24"/>
        </w:rPr>
      </w:pPr>
      <w:r w:rsidRPr="00C01869">
        <w:rPr>
          <w:rFonts w:ascii="Times New Roman" w:hAnsi="Times New Roman" w:cs="Times New Roman"/>
          <w:sz w:val="24"/>
          <w:szCs w:val="24"/>
        </w:rPr>
        <w:t>________________</w:t>
      </w:r>
      <w:r w:rsidR="000D05F7" w:rsidRPr="00C01869">
        <w:rPr>
          <w:rFonts w:ascii="Times New Roman" w:hAnsi="Times New Roman" w:cs="Times New Roman"/>
          <w:sz w:val="24"/>
          <w:szCs w:val="24"/>
        </w:rPr>
        <w:t>______________________</w:t>
      </w:r>
    </w:p>
    <w:p w:rsidR="00881FC9" w:rsidRPr="000E347A" w:rsidRDefault="00881FC9" w:rsidP="00DD2460">
      <w:pPr>
        <w:pStyle w:val="Default"/>
        <w:spacing w:line="312" w:lineRule="auto"/>
        <w:ind w:right="-57"/>
        <w:jc w:val="both"/>
        <w:rPr>
          <w:b/>
          <w:sz w:val="28"/>
          <w:szCs w:val="28"/>
        </w:rPr>
      </w:pPr>
    </w:p>
    <w:p w:rsidR="00881FC9" w:rsidRPr="00C01869" w:rsidRDefault="00881FC9" w:rsidP="00DD2460">
      <w:pPr>
        <w:pStyle w:val="Default"/>
        <w:spacing w:line="312" w:lineRule="auto"/>
        <w:ind w:right="-57"/>
        <w:jc w:val="right"/>
      </w:pPr>
      <w:r w:rsidRPr="00C01869">
        <w:rPr>
          <w:b/>
        </w:rPr>
        <w:t>П</w:t>
      </w:r>
      <w:r w:rsidR="00FB6F5F" w:rsidRPr="00C01869">
        <w:rPr>
          <w:b/>
        </w:rPr>
        <w:t>роф.</w:t>
      </w:r>
      <w:r w:rsidRPr="00C01869">
        <w:rPr>
          <w:b/>
        </w:rPr>
        <w:t xml:space="preserve"> </w:t>
      </w:r>
      <w:r w:rsidR="00FB6F5F" w:rsidRPr="00C01869">
        <w:rPr>
          <w:b/>
        </w:rPr>
        <w:t>др Слободан Јанковић</w:t>
      </w:r>
      <w:r w:rsidR="00FB6F5F" w:rsidRPr="00C01869">
        <w:t xml:space="preserve"> </w:t>
      </w:r>
    </w:p>
    <w:p w:rsidR="00C85A72" w:rsidRDefault="00FB6F5F" w:rsidP="00DD2460">
      <w:pPr>
        <w:pStyle w:val="Default"/>
        <w:spacing w:line="312" w:lineRule="auto"/>
        <w:ind w:right="-57"/>
        <w:jc w:val="right"/>
      </w:pPr>
      <w:r w:rsidRPr="00C01869">
        <w:t xml:space="preserve">редовни професор Факултета медицинских наука </w:t>
      </w:r>
    </w:p>
    <w:p w:rsidR="00DD49BB" w:rsidRPr="00DD49BB" w:rsidRDefault="00FB6F5F" w:rsidP="00DD2460">
      <w:pPr>
        <w:pStyle w:val="Default"/>
        <w:spacing w:line="312" w:lineRule="auto"/>
        <w:ind w:right="-57"/>
        <w:jc w:val="right"/>
      </w:pPr>
      <w:r w:rsidRPr="00C01869">
        <w:t xml:space="preserve">Универзитета у Крагујевцу за уже научне области </w:t>
      </w:r>
    </w:p>
    <w:p w:rsidR="000D05F7" w:rsidRPr="00C01869" w:rsidRDefault="00FB6F5F" w:rsidP="00DD2460">
      <w:pPr>
        <w:pStyle w:val="Default"/>
        <w:spacing w:line="312" w:lineRule="auto"/>
        <w:ind w:right="-57"/>
        <w:jc w:val="right"/>
        <w:rPr>
          <w:b/>
        </w:rPr>
      </w:pPr>
      <w:r w:rsidRPr="00C01869">
        <w:t>Фармакологија и токсикологија и Клиничка фармација, члан</w:t>
      </w:r>
    </w:p>
    <w:p w:rsidR="00FB6F5F" w:rsidRPr="00C01869" w:rsidRDefault="00DD49BB" w:rsidP="00DD2460">
      <w:pPr>
        <w:autoSpaceDE w:val="0"/>
        <w:autoSpaceDN w:val="0"/>
        <w:adjustRightInd w:val="0"/>
        <w:spacing w:after="0" w:line="312" w:lineRule="auto"/>
        <w:ind w:right="-57"/>
        <w:jc w:val="right"/>
        <w:rPr>
          <w:rFonts w:ascii="Times New Roman" w:hAnsi="Times New Roman" w:cs="Times New Roman"/>
          <w:sz w:val="24"/>
          <w:szCs w:val="24"/>
        </w:rPr>
      </w:pPr>
      <w:r>
        <w:rPr>
          <w:rFonts w:ascii="Times New Roman" w:hAnsi="Times New Roman" w:cs="Times New Roman"/>
          <w:sz w:val="24"/>
          <w:szCs w:val="24"/>
        </w:rPr>
        <w:t>__</w:t>
      </w:r>
      <w:r w:rsidR="00F7639C" w:rsidRPr="00C01869">
        <w:rPr>
          <w:rFonts w:ascii="Times New Roman" w:hAnsi="Times New Roman" w:cs="Times New Roman"/>
          <w:sz w:val="24"/>
          <w:szCs w:val="24"/>
        </w:rPr>
        <w:t>__________________________________</w:t>
      </w:r>
    </w:p>
    <w:p w:rsidR="00881FC9" w:rsidRPr="000E347A" w:rsidRDefault="00881FC9" w:rsidP="00DD2460">
      <w:pPr>
        <w:autoSpaceDE w:val="0"/>
        <w:autoSpaceDN w:val="0"/>
        <w:adjustRightInd w:val="0"/>
        <w:spacing w:after="0" w:line="312" w:lineRule="auto"/>
        <w:ind w:right="-57"/>
        <w:jc w:val="both"/>
        <w:rPr>
          <w:rFonts w:ascii="Times New Roman" w:hAnsi="Times New Roman" w:cs="Times New Roman"/>
          <w:b/>
          <w:sz w:val="28"/>
          <w:szCs w:val="28"/>
        </w:rPr>
      </w:pPr>
    </w:p>
    <w:p w:rsidR="00881FC9" w:rsidRPr="00C01869" w:rsidRDefault="00881FC9" w:rsidP="00DD2460">
      <w:pPr>
        <w:autoSpaceDE w:val="0"/>
        <w:autoSpaceDN w:val="0"/>
        <w:adjustRightInd w:val="0"/>
        <w:spacing w:after="0" w:line="312" w:lineRule="auto"/>
        <w:ind w:right="-57"/>
        <w:jc w:val="right"/>
        <w:rPr>
          <w:rFonts w:ascii="Times New Roman" w:hAnsi="Times New Roman" w:cs="Times New Roman"/>
          <w:b/>
          <w:sz w:val="24"/>
          <w:szCs w:val="24"/>
        </w:rPr>
      </w:pPr>
      <w:r w:rsidRPr="00C01869">
        <w:rPr>
          <w:rFonts w:ascii="Times New Roman" w:hAnsi="Times New Roman" w:cs="Times New Roman"/>
          <w:b/>
          <w:sz w:val="24"/>
          <w:szCs w:val="24"/>
        </w:rPr>
        <w:t>П</w:t>
      </w:r>
      <w:r w:rsidR="00FB6F5F" w:rsidRPr="00C01869">
        <w:rPr>
          <w:rFonts w:ascii="Times New Roman" w:hAnsi="Times New Roman" w:cs="Times New Roman"/>
          <w:b/>
          <w:sz w:val="24"/>
          <w:szCs w:val="24"/>
        </w:rPr>
        <w:t>роф.</w:t>
      </w:r>
      <w:r w:rsidRPr="00C01869">
        <w:rPr>
          <w:rFonts w:ascii="Times New Roman" w:hAnsi="Times New Roman" w:cs="Times New Roman"/>
          <w:b/>
          <w:sz w:val="24"/>
          <w:szCs w:val="24"/>
        </w:rPr>
        <w:t xml:space="preserve"> </w:t>
      </w:r>
      <w:r w:rsidR="00113531">
        <w:rPr>
          <w:rFonts w:ascii="Times New Roman" w:hAnsi="Times New Roman" w:cs="Times New Roman"/>
          <w:b/>
          <w:sz w:val="24"/>
          <w:szCs w:val="24"/>
        </w:rPr>
        <w:t>др Зоран Шегрт</w:t>
      </w:r>
      <w:r w:rsidR="00FB6F5F" w:rsidRPr="00C01869">
        <w:rPr>
          <w:rFonts w:ascii="Times New Roman" w:hAnsi="Times New Roman" w:cs="Times New Roman"/>
          <w:b/>
          <w:sz w:val="24"/>
          <w:szCs w:val="24"/>
        </w:rPr>
        <w:t xml:space="preserve"> </w:t>
      </w:r>
    </w:p>
    <w:p w:rsidR="00C85A72" w:rsidRDefault="00FB6F5F" w:rsidP="00DD2460">
      <w:pPr>
        <w:autoSpaceDE w:val="0"/>
        <w:autoSpaceDN w:val="0"/>
        <w:adjustRightInd w:val="0"/>
        <w:spacing w:after="0" w:line="312" w:lineRule="auto"/>
        <w:ind w:right="-57"/>
        <w:jc w:val="right"/>
        <w:rPr>
          <w:rFonts w:ascii="Times New Roman" w:hAnsi="Times New Roman" w:cs="Times New Roman"/>
          <w:sz w:val="24"/>
          <w:szCs w:val="24"/>
        </w:rPr>
      </w:pPr>
      <w:r w:rsidRPr="00C01869">
        <w:rPr>
          <w:rFonts w:ascii="Times New Roman" w:hAnsi="Times New Roman" w:cs="Times New Roman"/>
          <w:sz w:val="24"/>
          <w:szCs w:val="24"/>
        </w:rPr>
        <w:t xml:space="preserve">вандредни професор Медицинског факултета Војномедицинске академије </w:t>
      </w:r>
    </w:p>
    <w:p w:rsidR="00DD49BB" w:rsidRDefault="00FB6F5F" w:rsidP="00DD2460">
      <w:pPr>
        <w:autoSpaceDE w:val="0"/>
        <w:autoSpaceDN w:val="0"/>
        <w:adjustRightInd w:val="0"/>
        <w:spacing w:after="0" w:line="312" w:lineRule="auto"/>
        <w:ind w:right="-57"/>
        <w:jc w:val="right"/>
        <w:rPr>
          <w:rFonts w:ascii="Times New Roman" w:hAnsi="Times New Roman" w:cs="Times New Roman"/>
          <w:sz w:val="24"/>
          <w:szCs w:val="24"/>
        </w:rPr>
      </w:pPr>
      <w:r w:rsidRPr="00C01869">
        <w:rPr>
          <w:rFonts w:ascii="Times New Roman" w:hAnsi="Times New Roman" w:cs="Times New Roman"/>
          <w:sz w:val="24"/>
          <w:szCs w:val="24"/>
        </w:rPr>
        <w:t xml:space="preserve">Универзитета одбране у Београду </w:t>
      </w:r>
    </w:p>
    <w:p w:rsidR="00C85A72" w:rsidRDefault="00FB6F5F" w:rsidP="00DD2460">
      <w:pPr>
        <w:autoSpaceDE w:val="0"/>
        <w:autoSpaceDN w:val="0"/>
        <w:adjustRightInd w:val="0"/>
        <w:spacing w:after="0" w:line="312" w:lineRule="auto"/>
        <w:ind w:right="-57"/>
        <w:jc w:val="right"/>
        <w:rPr>
          <w:rFonts w:ascii="Times New Roman" w:hAnsi="Times New Roman" w:cs="Times New Roman"/>
          <w:sz w:val="24"/>
          <w:szCs w:val="24"/>
        </w:rPr>
      </w:pPr>
      <w:r w:rsidRPr="00C01869">
        <w:rPr>
          <w:rFonts w:ascii="Times New Roman" w:hAnsi="Times New Roman" w:cs="Times New Roman"/>
          <w:sz w:val="24"/>
          <w:szCs w:val="24"/>
        </w:rPr>
        <w:t xml:space="preserve">за ужу научну област </w:t>
      </w:r>
      <w:r w:rsidR="003F1838">
        <w:rPr>
          <w:rFonts w:ascii="Times New Roman" w:hAnsi="Times New Roman" w:cs="Times New Roman"/>
          <w:sz w:val="24"/>
          <w:szCs w:val="24"/>
        </w:rPr>
        <w:t>Медицинска</w:t>
      </w:r>
      <w:r w:rsidRPr="00C01869">
        <w:rPr>
          <w:rFonts w:ascii="Times New Roman" w:hAnsi="Times New Roman" w:cs="Times New Roman"/>
          <w:sz w:val="24"/>
          <w:szCs w:val="24"/>
        </w:rPr>
        <w:t xml:space="preserve"> токсикологија, члан</w:t>
      </w:r>
    </w:p>
    <w:p w:rsidR="000E347A" w:rsidRPr="000E347A" w:rsidRDefault="003B3714" w:rsidP="003B3714">
      <w:pPr>
        <w:autoSpaceDE w:val="0"/>
        <w:autoSpaceDN w:val="0"/>
        <w:adjustRightInd w:val="0"/>
        <w:spacing w:after="0" w:line="312" w:lineRule="auto"/>
        <w:ind w:right="-57"/>
        <w:jc w:val="right"/>
        <w:rPr>
          <w:rFonts w:ascii="Times New Roman" w:hAnsi="Times New Roman" w:cs="Times New Roman"/>
          <w:sz w:val="24"/>
          <w:szCs w:val="24"/>
        </w:rPr>
      </w:pPr>
      <w:r>
        <w:rPr>
          <w:rFonts w:ascii="Times New Roman" w:hAnsi="Times New Roman" w:cs="Times New Roman"/>
          <w:sz w:val="24"/>
          <w:szCs w:val="24"/>
        </w:rPr>
        <w:t>__</w:t>
      </w:r>
      <w:r w:rsidRPr="00C01869">
        <w:rPr>
          <w:rFonts w:ascii="Times New Roman" w:hAnsi="Times New Roman" w:cs="Times New Roman"/>
          <w:sz w:val="24"/>
          <w:szCs w:val="24"/>
        </w:rPr>
        <w:t>__________________________________</w:t>
      </w:r>
    </w:p>
    <w:p w:rsidR="000966EA" w:rsidRDefault="000966EA" w:rsidP="00DD2460">
      <w:pPr>
        <w:pStyle w:val="ListParagraph"/>
        <w:tabs>
          <w:tab w:val="left" w:pos="709"/>
        </w:tabs>
        <w:spacing w:line="264" w:lineRule="auto"/>
        <w:ind w:left="0" w:right="-57"/>
        <w:rPr>
          <w:rFonts w:ascii="Times New Roman" w:hAnsi="Times New Roman" w:cs="Times New Roman"/>
          <w:sz w:val="24"/>
          <w:szCs w:val="24"/>
        </w:rPr>
      </w:pPr>
    </w:p>
    <w:p w:rsidR="00C85A72" w:rsidRPr="00C85A72" w:rsidRDefault="00C85A72" w:rsidP="00DD2460">
      <w:pPr>
        <w:pStyle w:val="ListParagraph"/>
        <w:tabs>
          <w:tab w:val="left" w:pos="709"/>
        </w:tabs>
        <w:spacing w:line="264" w:lineRule="auto"/>
        <w:ind w:left="0" w:right="-57"/>
        <w:rPr>
          <w:rFonts w:ascii="Times New Roman" w:hAnsi="Times New Roman" w:cs="Times New Roman"/>
          <w:sz w:val="24"/>
          <w:szCs w:val="24"/>
          <w:lang w:val="sr-Cyrl-CS"/>
        </w:rPr>
      </w:pPr>
      <w:r w:rsidRPr="00C85A72">
        <w:rPr>
          <w:rFonts w:ascii="Times New Roman" w:hAnsi="Times New Roman" w:cs="Times New Roman"/>
          <w:sz w:val="24"/>
          <w:szCs w:val="24"/>
        </w:rPr>
        <w:t xml:space="preserve">Крагујевац, </w:t>
      </w:r>
    </w:p>
    <w:p w:rsidR="00C85A72" w:rsidRPr="000E347A" w:rsidRDefault="00C85A72" w:rsidP="00DD2460">
      <w:pPr>
        <w:pStyle w:val="ListParagraph"/>
        <w:tabs>
          <w:tab w:val="left" w:pos="709"/>
        </w:tabs>
        <w:spacing w:line="264" w:lineRule="auto"/>
        <w:ind w:left="0" w:right="-57"/>
        <w:rPr>
          <w:rFonts w:ascii="Times New Roman" w:hAnsi="Times New Roman" w:cs="Times New Roman"/>
          <w:b/>
          <w:bCs/>
          <w:sz w:val="24"/>
          <w:szCs w:val="24"/>
        </w:rPr>
      </w:pPr>
      <w:r>
        <w:rPr>
          <w:rFonts w:ascii="Times New Roman" w:hAnsi="Times New Roman" w:cs="Times New Roman"/>
          <w:sz w:val="24"/>
          <w:szCs w:val="24"/>
          <w:lang w:val="sr-Cyrl-CS"/>
        </w:rPr>
        <w:t>10</w:t>
      </w:r>
      <w:r w:rsidRPr="00C85A72">
        <w:rPr>
          <w:rFonts w:ascii="Times New Roman" w:hAnsi="Times New Roman" w:cs="Times New Roman"/>
          <w:sz w:val="24"/>
          <w:szCs w:val="24"/>
        </w:rPr>
        <w:t>.</w:t>
      </w:r>
      <w:r>
        <w:rPr>
          <w:rFonts w:ascii="Times New Roman" w:hAnsi="Times New Roman" w:cs="Times New Roman"/>
          <w:sz w:val="24"/>
          <w:szCs w:val="24"/>
          <w:lang w:val="sr-Cyrl-CS"/>
        </w:rPr>
        <w:t>11</w:t>
      </w:r>
      <w:r w:rsidRPr="00C85A72">
        <w:rPr>
          <w:rFonts w:ascii="Times New Roman" w:hAnsi="Times New Roman" w:cs="Times New Roman"/>
          <w:sz w:val="24"/>
          <w:szCs w:val="24"/>
        </w:rPr>
        <w:t>.201</w:t>
      </w:r>
      <w:r>
        <w:rPr>
          <w:rFonts w:ascii="Times New Roman" w:hAnsi="Times New Roman" w:cs="Times New Roman"/>
          <w:sz w:val="24"/>
          <w:szCs w:val="24"/>
          <w:lang w:val="sr-Cyrl-CS"/>
        </w:rPr>
        <w:t>5</w:t>
      </w:r>
      <w:r w:rsidRPr="00C85A72">
        <w:rPr>
          <w:rFonts w:ascii="Times New Roman" w:hAnsi="Times New Roman" w:cs="Times New Roman"/>
          <w:sz w:val="24"/>
          <w:szCs w:val="24"/>
        </w:rPr>
        <w:t>. године</w:t>
      </w:r>
    </w:p>
    <w:sectPr w:rsidR="00C85A72" w:rsidRPr="000E347A" w:rsidSect="00FF5B23">
      <w:pgSz w:w="11907" w:h="16840" w:code="9"/>
      <w:pgMar w:top="1247" w:right="1134" w:bottom="1247" w:left="1474" w:header="709" w:footer="709"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37154"/>
    <w:multiLevelType w:val="hybridMultilevel"/>
    <w:tmpl w:val="CCAA476A"/>
    <w:lvl w:ilvl="0" w:tplc="04090001">
      <w:start w:val="1"/>
      <w:numFmt w:val="bullet"/>
      <w:lvlText w:val=""/>
      <w:lvlJc w:val="left"/>
      <w:pPr>
        <w:ind w:left="1568" w:hanging="360"/>
      </w:pPr>
      <w:rPr>
        <w:rFonts w:ascii="Symbol" w:hAnsi="Symbol" w:hint="default"/>
      </w:rPr>
    </w:lvl>
    <w:lvl w:ilvl="1" w:tplc="04090003" w:tentative="1">
      <w:start w:val="1"/>
      <w:numFmt w:val="bullet"/>
      <w:lvlText w:val="o"/>
      <w:lvlJc w:val="left"/>
      <w:pPr>
        <w:ind w:left="2288" w:hanging="360"/>
      </w:pPr>
      <w:rPr>
        <w:rFonts w:ascii="Courier New" w:hAnsi="Courier New" w:cs="Courier New" w:hint="default"/>
      </w:rPr>
    </w:lvl>
    <w:lvl w:ilvl="2" w:tplc="04090005" w:tentative="1">
      <w:start w:val="1"/>
      <w:numFmt w:val="bullet"/>
      <w:lvlText w:val=""/>
      <w:lvlJc w:val="left"/>
      <w:pPr>
        <w:ind w:left="3008" w:hanging="360"/>
      </w:pPr>
      <w:rPr>
        <w:rFonts w:ascii="Wingdings" w:hAnsi="Wingdings" w:hint="default"/>
      </w:rPr>
    </w:lvl>
    <w:lvl w:ilvl="3" w:tplc="04090001" w:tentative="1">
      <w:start w:val="1"/>
      <w:numFmt w:val="bullet"/>
      <w:lvlText w:val=""/>
      <w:lvlJc w:val="left"/>
      <w:pPr>
        <w:ind w:left="3728" w:hanging="360"/>
      </w:pPr>
      <w:rPr>
        <w:rFonts w:ascii="Symbol" w:hAnsi="Symbol" w:hint="default"/>
      </w:rPr>
    </w:lvl>
    <w:lvl w:ilvl="4" w:tplc="04090003" w:tentative="1">
      <w:start w:val="1"/>
      <w:numFmt w:val="bullet"/>
      <w:lvlText w:val="o"/>
      <w:lvlJc w:val="left"/>
      <w:pPr>
        <w:ind w:left="4448" w:hanging="360"/>
      </w:pPr>
      <w:rPr>
        <w:rFonts w:ascii="Courier New" w:hAnsi="Courier New" w:cs="Courier New" w:hint="default"/>
      </w:rPr>
    </w:lvl>
    <w:lvl w:ilvl="5" w:tplc="04090005" w:tentative="1">
      <w:start w:val="1"/>
      <w:numFmt w:val="bullet"/>
      <w:lvlText w:val=""/>
      <w:lvlJc w:val="left"/>
      <w:pPr>
        <w:ind w:left="5168" w:hanging="360"/>
      </w:pPr>
      <w:rPr>
        <w:rFonts w:ascii="Wingdings" w:hAnsi="Wingdings" w:hint="default"/>
      </w:rPr>
    </w:lvl>
    <w:lvl w:ilvl="6" w:tplc="04090001" w:tentative="1">
      <w:start w:val="1"/>
      <w:numFmt w:val="bullet"/>
      <w:lvlText w:val=""/>
      <w:lvlJc w:val="left"/>
      <w:pPr>
        <w:ind w:left="5888" w:hanging="360"/>
      </w:pPr>
      <w:rPr>
        <w:rFonts w:ascii="Symbol" w:hAnsi="Symbol" w:hint="default"/>
      </w:rPr>
    </w:lvl>
    <w:lvl w:ilvl="7" w:tplc="04090003" w:tentative="1">
      <w:start w:val="1"/>
      <w:numFmt w:val="bullet"/>
      <w:lvlText w:val="o"/>
      <w:lvlJc w:val="left"/>
      <w:pPr>
        <w:ind w:left="6608" w:hanging="360"/>
      </w:pPr>
      <w:rPr>
        <w:rFonts w:ascii="Courier New" w:hAnsi="Courier New" w:cs="Courier New" w:hint="default"/>
      </w:rPr>
    </w:lvl>
    <w:lvl w:ilvl="8" w:tplc="04090005" w:tentative="1">
      <w:start w:val="1"/>
      <w:numFmt w:val="bullet"/>
      <w:lvlText w:val=""/>
      <w:lvlJc w:val="left"/>
      <w:pPr>
        <w:ind w:left="7328" w:hanging="360"/>
      </w:pPr>
      <w:rPr>
        <w:rFonts w:ascii="Wingdings" w:hAnsi="Wingdings" w:hint="default"/>
      </w:rPr>
    </w:lvl>
  </w:abstractNum>
  <w:abstractNum w:abstractNumId="1">
    <w:nsid w:val="0A3D6984"/>
    <w:multiLevelType w:val="hybridMultilevel"/>
    <w:tmpl w:val="842296EE"/>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
    <w:nsid w:val="16311DD1"/>
    <w:multiLevelType w:val="hybridMultilevel"/>
    <w:tmpl w:val="1AC09E06"/>
    <w:lvl w:ilvl="0" w:tplc="04090001">
      <w:start w:val="1"/>
      <w:numFmt w:val="bullet"/>
      <w:lvlText w:val=""/>
      <w:lvlJc w:val="left"/>
      <w:pPr>
        <w:ind w:left="1788" w:hanging="360"/>
      </w:pPr>
      <w:rPr>
        <w:rFonts w:ascii="Symbol" w:hAnsi="Symbol" w:hint="default"/>
      </w:rPr>
    </w:lvl>
    <w:lvl w:ilvl="1" w:tplc="081A0019" w:tentative="1">
      <w:start w:val="1"/>
      <w:numFmt w:val="lowerLetter"/>
      <w:lvlText w:val="%2."/>
      <w:lvlJc w:val="left"/>
      <w:pPr>
        <w:ind w:left="2508" w:hanging="360"/>
      </w:pPr>
    </w:lvl>
    <w:lvl w:ilvl="2" w:tplc="081A001B" w:tentative="1">
      <w:start w:val="1"/>
      <w:numFmt w:val="lowerRoman"/>
      <w:lvlText w:val="%3."/>
      <w:lvlJc w:val="right"/>
      <w:pPr>
        <w:ind w:left="3228" w:hanging="180"/>
      </w:pPr>
    </w:lvl>
    <w:lvl w:ilvl="3" w:tplc="081A000F" w:tentative="1">
      <w:start w:val="1"/>
      <w:numFmt w:val="decimal"/>
      <w:lvlText w:val="%4."/>
      <w:lvlJc w:val="left"/>
      <w:pPr>
        <w:ind w:left="3948" w:hanging="360"/>
      </w:pPr>
    </w:lvl>
    <w:lvl w:ilvl="4" w:tplc="081A0019" w:tentative="1">
      <w:start w:val="1"/>
      <w:numFmt w:val="lowerLetter"/>
      <w:lvlText w:val="%5."/>
      <w:lvlJc w:val="left"/>
      <w:pPr>
        <w:ind w:left="4668" w:hanging="360"/>
      </w:pPr>
    </w:lvl>
    <w:lvl w:ilvl="5" w:tplc="081A001B" w:tentative="1">
      <w:start w:val="1"/>
      <w:numFmt w:val="lowerRoman"/>
      <w:lvlText w:val="%6."/>
      <w:lvlJc w:val="right"/>
      <w:pPr>
        <w:ind w:left="5388" w:hanging="180"/>
      </w:pPr>
    </w:lvl>
    <w:lvl w:ilvl="6" w:tplc="081A000F" w:tentative="1">
      <w:start w:val="1"/>
      <w:numFmt w:val="decimal"/>
      <w:lvlText w:val="%7."/>
      <w:lvlJc w:val="left"/>
      <w:pPr>
        <w:ind w:left="6108" w:hanging="360"/>
      </w:pPr>
    </w:lvl>
    <w:lvl w:ilvl="7" w:tplc="081A0019" w:tentative="1">
      <w:start w:val="1"/>
      <w:numFmt w:val="lowerLetter"/>
      <w:lvlText w:val="%8."/>
      <w:lvlJc w:val="left"/>
      <w:pPr>
        <w:ind w:left="6828" w:hanging="360"/>
      </w:pPr>
    </w:lvl>
    <w:lvl w:ilvl="8" w:tplc="081A001B" w:tentative="1">
      <w:start w:val="1"/>
      <w:numFmt w:val="lowerRoman"/>
      <w:lvlText w:val="%9."/>
      <w:lvlJc w:val="right"/>
      <w:pPr>
        <w:ind w:left="7548" w:hanging="180"/>
      </w:pPr>
    </w:lvl>
  </w:abstractNum>
  <w:abstractNum w:abstractNumId="3">
    <w:nsid w:val="166D0761"/>
    <w:multiLevelType w:val="hybridMultilevel"/>
    <w:tmpl w:val="DA30E50A"/>
    <w:lvl w:ilvl="0" w:tplc="22EE50DE">
      <w:start w:val="1"/>
      <w:numFmt w:val="decimal"/>
      <w:lvlText w:val="%1."/>
      <w:lvlJc w:val="left"/>
      <w:pPr>
        <w:ind w:left="1788" w:hanging="360"/>
      </w:pPr>
      <w:rPr>
        <w:rFonts w:hint="default"/>
      </w:rPr>
    </w:lvl>
    <w:lvl w:ilvl="1" w:tplc="081A0019" w:tentative="1">
      <w:start w:val="1"/>
      <w:numFmt w:val="lowerLetter"/>
      <w:lvlText w:val="%2."/>
      <w:lvlJc w:val="left"/>
      <w:pPr>
        <w:ind w:left="2508" w:hanging="360"/>
      </w:pPr>
    </w:lvl>
    <w:lvl w:ilvl="2" w:tplc="081A001B" w:tentative="1">
      <w:start w:val="1"/>
      <w:numFmt w:val="lowerRoman"/>
      <w:lvlText w:val="%3."/>
      <w:lvlJc w:val="right"/>
      <w:pPr>
        <w:ind w:left="3228" w:hanging="180"/>
      </w:pPr>
    </w:lvl>
    <w:lvl w:ilvl="3" w:tplc="081A000F" w:tentative="1">
      <w:start w:val="1"/>
      <w:numFmt w:val="decimal"/>
      <w:lvlText w:val="%4."/>
      <w:lvlJc w:val="left"/>
      <w:pPr>
        <w:ind w:left="3948" w:hanging="360"/>
      </w:pPr>
    </w:lvl>
    <w:lvl w:ilvl="4" w:tplc="081A0019" w:tentative="1">
      <w:start w:val="1"/>
      <w:numFmt w:val="lowerLetter"/>
      <w:lvlText w:val="%5."/>
      <w:lvlJc w:val="left"/>
      <w:pPr>
        <w:ind w:left="4668" w:hanging="360"/>
      </w:pPr>
    </w:lvl>
    <w:lvl w:ilvl="5" w:tplc="081A001B" w:tentative="1">
      <w:start w:val="1"/>
      <w:numFmt w:val="lowerRoman"/>
      <w:lvlText w:val="%6."/>
      <w:lvlJc w:val="right"/>
      <w:pPr>
        <w:ind w:left="5388" w:hanging="180"/>
      </w:pPr>
    </w:lvl>
    <w:lvl w:ilvl="6" w:tplc="081A000F" w:tentative="1">
      <w:start w:val="1"/>
      <w:numFmt w:val="decimal"/>
      <w:lvlText w:val="%7."/>
      <w:lvlJc w:val="left"/>
      <w:pPr>
        <w:ind w:left="6108" w:hanging="360"/>
      </w:pPr>
    </w:lvl>
    <w:lvl w:ilvl="7" w:tplc="081A0019" w:tentative="1">
      <w:start w:val="1"/>
      <w:numFmt w:val="lowerLetter"/>
      <w:lvlText w:val="%8."/>
      <w:lvlJc w:val="left"/>
      <w:pPr>
        <w:ind w:left="6828" w:hanging="360"/>
      </w:pPr>
    </w:lvl>
    <w:lvl w:ilvl="8" w:tplc="081A001B" w:tentative="1">
      <w:start w:val="1"/>
      <w:numFmt w:val="lowerRoman"/>
      <w:lvlText w:val="%9."/>
      <w:lvlJc w:val="right"/>
      <w:pPr>
        <w:ind w:left="7548" w:hanging="180"/>
      </w:pPr>
    </w:lvl>
  </w:abstractNum>
  <w:abstractNum w:abstractNumId="4">
    <w:nsid w:val="17456A72"/>
    <w:multiLevelType w:val="hybridMultilevel"/>
    <w:tmpl w:val="0ED41E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CAE6DF1"/>
    <w:multiLevelType w:val="hybridMultilevel"/>
    <w:tmpl w:val="CDAE199E"/>
    <w:lvl w:ilvl="0" w:tplc="356CE21E">
      <w:start w:val="1"/>
      <w:numFmt w:val="bullet"/>
      <w:lvlText w:val="•"/>
      <w:lvlJc w:val="left"/>
      <w:pPr>
        <w:ind w:left="720" w:hanging="360"/>
      </w:pPr>
      <w:rPr>
        <w:rFonts w:ascii="Times New Roman" w:hAnsi="Times New Roman" w:hint="default"/>
        <w:color w:val="222222"/>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
    <w:nsid w:val="263E58D7"/>
    <w:multiLevelType w:val="hybridMultilevel"/>
    <w:tmpl w:val="9F66B5FC"/>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7">
    <w:nsid w:val="2D9D2D0A"/>
    <w:multiLevelType w:val="hybridMultilevel"/>
    <w:tmpl w:val="835622D0"/>
    <w:lvl w:ilvl="0" w:tplc="EB5018FE">
      <w:start w:val="1"/>
      <w:numFmt w:val="decimal"/>
      <w:lvlText w:val="%1."/>
      <w:lvlJc w:val="left"/>
      <w:pPr>
        <w:ind w:left="720" w:hanging="360"/>
      </w:pPr>
      <w:rPr>
        <w:rFonts w:ascii="Times New Roman" w:eastAsiaTheme="minorHAnsi" w:hAnsi="Times New Roman" w:cs="Times New Roman"/>
        <w:b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8">
    <w:nsid w:val="332852BB"/>
    <w:multiLevelType w:val="hybridMultilevel"/>
    <w:tmpl w:val="E5EACDAC"/>
    <w:lvl w:ilvl="0" w:tplc="EFAA00BE">
      <w:start w:val="1"/>
      <w:numFmt w:val="decimal"/>
      <w:lvlText w:val="%1."/>
      <w:lvlJc w:val="left"/>
      <w:pPr>
        <w:ind w:left="720" w:hanging="360"/>
      </w:pPr>
      <w:rPr>
        <w:rFonts w:ascii="Times New Roman" w:eastAsiaTheme="minorHAnsi" w:hAnsi="Times New Roman" w:cs="Times New Roman"/>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9">
    <w:nsid w:val="3CFD7173"/>
    <w:multiLevelType w:val="hybridMultilevel"/>
    <w:tmpl w:val="CB74BD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F3B4C4F"/>
    <w:multiLevelType w:val="hybridMultilevel"/>
    <w:tmpl w:val="AA1A1FA2"/>
    <w:lvl w:ilvl="0" w:tplc="DCD45BA2">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57755D62"/>
    <w:multiLevelType w:val="hybridMultilevel"/>
    <w:tmpl w:val="835E1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A863A5"/>
    <w:multiLevelType w:val="hybridMultilevel"/>
    <w:tmpl w:val="E5EACDAC"/>
    <w:lvl w:ilvl="0" w:tplc="EFAA00BE">
      <w:start w:val="1"/>
      <w:numFmt w:val="decimal"/>
      <w:lvlText w:val="%1."/>
      <w:lvlJc w:val="left"/>
      <w:pPr>
        <w:ind w:left="720" w:hanging="360"/>
      </w:pPr>
      <w:rPr>
        <w:rFonts w:ascii="Times New Roman" w:eastAsiaTheme="minorHAnsi" w:hAnsi="Times New Roman" w:cs="Times New Roman"/>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3">
    <w:nsid w:val="6E033446"/>
    <w:multiLevelType w:val="hybridMultilevel"/>
    <w:tmpl w:val="0EBC9494"/>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nsid w:val="71AE62BF"/>
    <w:multiLevelType w:val="hybridMultilevel"/>
    <w:tmpl w:val="B378A832"/>
    <w:lvl w:ilvl="0" w:tplc="6654239A">
      <w:start w:val="1"/>
      <w:numFmt w:val="decimal"/>
      <w:lvlText w:val="%1."/>
      <w:lvlJc w:val="left"/>
      <w:pPr>
        <w:tabs>
          <w:tab w:val="num" w:pos="1062"/>
        </w:tabs>
        <w:ind w:left="1062" w:hanging="360"/>
      </w:pPr>
      <w:rPr>
        <w:rFonts w:hint="default"/>
        <w:b w:val="0"/>
      </w:rPr>
    </w:lvl>
    <w:lvl w:ilvl="1" w:tplc="081A0019" w:tentative="1">
      <w:start w:val="1"/>
      <w:numFmt w:val="lowerLetter"/>
      <w:lvlText w:val="%2."/>
      <w:lvlJc w:val="left"/>
      <w:pPr>
        <w:tabs>
          <w:tab w:val="num" w:pos="1782"/>
        </w:tabs>
        <w:ind w:left="1782" w:hanging="360"/>
      </w:pPr>
    </w:lvl>
    <w:lvl w:ilvl="2" w:tplc="081A001B" w:tentative="1">
      <w:start w:val="1"/>
      <w:numFmt w:val="lowerRoman"/>
      <w:lvlText w:val="%3."/>
      <w:lvlJc w:val="right"/>
      <w:pPr>
        <w:tabs>
          <w:tab w:val="num" w:pos="2502"/>
        </w:tabs>
        <w:ind w:left="2502" w:hanging="180"/>
      </w:pPr>
    </w:lvl>
    <w:lvl w:ilvl="3" w:tplc="081A000F" w:tentative="1">
      <w:start w:val="1"/>
      <w:numFmt w:val="decimal"/>
      <w:lvlText w:val="%4."/>
      <w:lvlJc w:val="left"/>
      <w:pPr>
        <w:tabs>
          <w:tab w:val="num" w:pos="3222"/>
        </w:tabs>
        <w:ind w:left="3222" w:hanging="360"/>
      </w:pPr>
    </w:lvl>
    <w:lvl w:ilvl="4" w:tplc="081A0019" w:tentative="1">
      <w:start w:val="1"/>
      <w:numFmt w:val="lowerLetter"/>
      <w:lvlText w:val="%5."/>
      <w:lvlJc w:val="left"/>
      <w:pPr>
        <w:tabs>
          <w:tab w:val="num" w:pos="3942"/>
        </w:tabs>
        <w:ind w:left="3942" w:hanging="360"/>
      </w:pPr>
    </w:lvl>
    <w:lvl w:ilvl="5" w:tplc="081A001B" w:tentative="1">
      <w:start w:val="1"/>
      <w:numFmt w:val="lowerRoman"/>
      <w:lvlText w:val="%6."/>
      <w:lvlJc w:val="right"/>
      <w:pPr>
        <w:tabs>
          <w:tab w:val="num" w:pos="4662"/>
        </w:tabs>
        <w:ind w:left="4662" w:hanging="180"/>
      </w:pPr>
    </w:lvl>
    <w:lvl w:ilvl="6" w:tplc="081A000F" w:tentative="1">
      <w:start w:val="1"/>
      <w:numFmt w:val="decimal"/>
      <w:lvlText w:val="%7."/>
      <w:lvlJc w:val="left"/>
      <w:pPr>
        <w:tabs>
          <w:tab w:val="num" w:pos="5382"/>
        </w:tabs>
        <w:ind w:left="5382" w:hanging="360"/>
      </w:pPr>
    </w:lvl>
    <w:lvl w:ilvl="7" w:tplc="081A0019" w:tentative="1">
      <w:start w:val="1"/>
      <w:numFmt w:val="lowerLetter"/>
      <w:lvlText w:val="%8."/>
      <w:lvlJc w:val="left"/>
      <w:pPr>
        <w:tabs>
          <w:tab w:val="num" w:pos="6102"/>
        </w:tabs>
        <w:ind w:left="6102" w:hanging="360"/>
      </w:pPr>
    </w:lvl>
    <w:lvl w:ilvl="8" w:tplc="081A001B" w:tentative="1">
      <w:start w:val="1"/>
      <w:numFmt w:val="lowerRoman"/>
      <w:lvlText w:val="%9."/>
      <w:lvlJc w:val="right"/>
      <w:pPr>
        <w:tabs>
          <w:tab w:val="num" w:pos="6822"/>
        </w:tabs>
        <w:ind w:left="6822" w:hanging="180"/>
      </w:pPr>
    </w:lvl>
  </w:abstractNum>
  <w:abstractNum w:abstractNumId="15">
    <w:nsid w:val="7B8C047B"/>
    <w:multiLevelType w:val="hybridMultilevel"/>
    <w:tmpl w:val="E5EACDAC"/>
    <w:lvl w:ilvl="0" w:tplc="EFAA00BE">
      <w:start w:val="1"/>
      <w:numFmt w:val="decimal"/>
      <w:lvlText w:val="%1."/>
      <w:lvlJc w:val="left"/>
      <w:pPr>
        <w:ind w:left="720" w:hanging="360"/>
      </w:pPr>
      <w:rPr>
        <w:rFonts w:ascii="Times New Roman" w:eastAsiaTheme="minorHAnsi" w:hAnsi="Times New Roman" w:cs="Times New Roman"/>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7"/>
  </w:num>
  <w:num w:numId="2">
    <w:abstractNumId w:val="10"/>
  </w:num>
  <w:num w:numId="3">
    <w:abstractNumId w:val="14"/>
  </w:num>
  <w:num w:numId="4">
    <w:abstractNumId w:val="6"/>
  </w:num>
  <w:num w:numId="5">
    <w:abstractNumId w:val="11"/>
  </w:num>
  <w:num w:numId="6">
    <w:abstractNumId w:val="1"/>
  </w:num>
  <w:num w:numId="7">
    <w:abstractNumId w:val="3"/>
  </w:num>
  <w:num w:numId="8">
    <w:abstractNumId w:val="15"/>
  </w:num>
  <w:num w:numId="9">
    <w:abstractNumId w:val="8"/>
  </w:num>
  <w:num w:numId="10">
    <w:abstractNumId w:val="12"/>
  </w:num>
  <w:num w:numId="11">
    <w:abstractNumId w:val="9"/>
  </w:num>
  <w:num w:numId="12">
    <w:abstractNumId w:val="4"/>
  </w:num>
  <w:num w:numId="13">
    <w:abstractNumId w:val="13"/>
  </w:num>
  <w:num w:numId="14">
    <w:abstractNumId w:val="5"/>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C8B"/>
    <w:rsid w:val="00001A87"/>
    <w:rsid w:val="00004544"/>
    <w:rsid w:val="00017FEA"/>
    <w:rsid w:val="00020CBF"/>
    <w:rsid w:val="000212FA"/>
    <w:rsid w:val="00023FC3"/>
    <w:rsid w:val="00024F4D"/>
    <w:rsid w:val="000347BD"/>
    <w:rsid w:val="000367D0"/>
    <w:rsid w:val="0004626C"/>
    <w:rsid w:val="00046BF8"/>
    <w:rsid w:val="00057F44"/>
    <w:rsid w:val="000635AB"/>
    <w:rsid w:val="00082909"/>
    <w:rsid w:val="00084E61"/>
    <w:rsid w:val="000966EA"/>
    <w:rsid w:val="000A08B4"/>
    <w:rsid w:val="000A0D5F"/>
    <w:rsid w:val="000A27FC"/>
    <w:rsid w:val="000A4DF8"/>
    <w:rsid w:val="000B4928"/>
    <w:rsid w:val="000D05F7"/>
    <w:rsid w:val="000D2501"/>
    <w:rsid w:val="000D5D99"/>
    <w:rsid w:val="000E347A"/>
    <w:rsid w:val="000E51FF"/>
    <w:rsid w:val="000E5DF0"/>
    <w:rsid w:val="000E6838"/>
    <w:rsid w:val="00100E1A"/>
    <w:rsid w:val="00102CDF"/>
    <w:rsid w:val="001068B5"/>
    <w:rsid w:val="00107450"/>
    <w:rsid w:val="00113531"/>
    <w:rsid w:val="001173C5"/>
    <w:rsid w:val="00126EA3"/>
    <w:rsid w:val="001418C9"/>
    <w:rsid w:val="00141D39"/>
    <w:rsid w:val="00142896"/>
    <w:rsid w:val="001450FB"/>
    <w:rsid w:val="001464C8"/>
    <w:rsid w:val="00147A33"/>
    <w:rsid w:val="00151691"/>
    <w:rsid w:val="00161C10"/>
    <w:rsid w:val="001631F6"/>
    <w:rsid w:val="0016414C"/>
    <w:rsid w:val="001736E1"/>
    <w:rsid w:val="00181F8F"/>
    <w:rsid w:val="00183FB9"/>
    <w:rsid w:val="00184E23"/>
    <w:rsid w:val="00190353"/>
    <w:rsid w:val="001A01EA"/>
    <w:rsid w:val="001A728F"/>
    <w:rsid w:val="001A7974"/>
    <w:rsid w:val="001B428C"/>
    <w:rsid w:val="001C189E"/>
    <w:rsid w:val="001C3979"/>
    <w:rsid w:val="001C501E"/>
    <w:rsid w:val="001D4992"/>
    <w:rsid w:val="001D797D"/>
    <w:rsid w:val="001D7C1B"/>
    <w:rsid w:val="001E3734"/>
    <w:rsid w:val="001E726E"/>
    <w:rsid w:val="00204233"/>
    <w:rsid w:val="002114EC"/>
    <w:rsid w:val="00217F17"/>
    <w:rsid w:val="00221206"/>
    <w:rsid w:val="00224144"/>
    <w:rsid w:val="002255B5"/>
    <w:rsid w:val="00231002"/>
    <w:rsid w:val="00234295"/>
    <w:rsid w:val="002379AF"/>
    <w:rsid w:val="00241306"/>
    <w:rsid w:val="002430CC"/>
    <w:rsid w:val="00245D29"/>
    <w:rsid w:val="002473B3"/>
    <w:rsid w:val="00250005"/>
    <w:rsid w:val="00261915"/>
    <w:rsid w:val="00265213"/>
    <w:rsid w:val="002674EB"/>
    <w:rsid w:val="00276416"/>
    <w:rsid w:val="002766C9"/>
    <w:rsid w:val="00277B04"/>
    <w:rsid w:val="00287960"/>
    <w:rsid w:val="00290A2E"/>
    <w:rsid w:val="00292FBC"/>
    <w:rsid w:val="002933FB"/>
    <w:rsid w:val="00297602"/>
    <w:rsid w:val="002A3BB4"/>
    <w:rsid w:val="002A62A8"/>
    <w:rsid w:val="002A7DAD"/>
    <w:rsid w:val="002B6104"/>
    <w:rsid w:val="002C1A17"/>
    <w:rsid w:val="002C4CE1"/>
    <w:rsid w:val="002C5E75"/>
    <w:rsid w:val="002C7616"/>
    <w:rsid w:val="002D45F8"/>
    <w:rsid w:val="002D7C93"/>
    <w:rsid w:val="00300961"/>
    <w:rsid w:val="00301C4E"/>
    <w:rsid w:val="003070D6"/>
    <w:rsid w:val="00315137"/>
    <w:rsid w:val="0032042C"/>
    <w:rsid w:val="003248D8"/>
    <w:rsid w:val="00331DDE"/>
    <w:rsid w:val="00334B9B"/>
    <w:rsid w:val="00335B46"/>
    <w:rsid w:val="00335FD8"/>
    <w:rsid w:val="003417DB"/>
    <w:rsid w:val="003443F3"/>
    <w:rsid w:val="00345826"/>
    <w:rsid w:val="00345A6F"/>
    <w:rsid w:val="00362472"/>
    <w:rsid w:val="00364B40"/>
    <w:rsid w:val="003662C6"/>
    <w:rsid w:val="00371394"/>
    <w:rsid w:val="00373D55"/>
    <w:rsid w:val="00380D58"/>
    <w:rsid w:val="00381B8E"/>
    <w:rsid w:val="00383BDA"/>
    <w:rsid w:val="00383D45"/>
    <w:rsid w:val="00387697"/>
    <w:rsid w:val="003921F9"/>
    <w:rsid w:val="00392A6A"/>
    <w:rsid w:val="0039443A"/>
    <w:rsid w:val="003A039E"/>
    <w:rsid w:val="003A14A0"/>
    <w:rsid w:val="003A318E"/>
    <w:rsid w:val="003A46D8"/>
    <w:rsid w:val="003A486B"/>
    <w:rsid w:val="003A66B1"/>
    <w:rsid w:val="003B2DF6"/>
    <w:rsid w:val="003B3714"/>
    <w:rsid w:val="003C22CF"/>
    <w:rsid w:val="003D360E"/>
    <w:rsid w:val="003D5C42"/>
    <w:rsid w:val="003D6A03"/>
    <w:rsid w:val="003D7C8D"/>
    <w:rsid w:val="003E2443"/>
    <w:rsid w:val="003F1838"/>
    <w:rsid w:val="003F787C"/>
    <w:rsid w:val="004031F1"/>
    <w:rsid w:val="004039A2"/>
    <w:rsid w:val="00406B6C"/>
    <w:rsid w:val="00407429"/>
    <w:rsid w:val="00417162"/>
    <w:rsid w:val="004262EC"/>
    <w:rsid w:val="0042751B"/>
    <w:rsid w:val="00433B33"/>
    <w:rsid w:val="00435DAA"/>
    <w:rsid w:val="00441390"/>
    <w:rsid w:val="00443908"/>
    <w:rsid w:val="004440F5"/>
    <w:rsid w:val="004445E5"/>
    <w:rsid w:val="004460AE"/>
    <w:rsid w:val="00446E06"/>
    <w:rsid w:val="00457DC3"/>
    <w:rsid w:val="00466245"/>
    <w:rsid w:val="004779C8"/>
    <w:rsid w:val="004823F0"/>
    <w:rsid w:val="0049129C"/>
    <w:rsid w:val="004914DF"/>
    <w:rsid w:val="004A79CD"/>
    <w:rsid w:val="004B5F08"/>
    <w:rsid w:val="004C50B8"/>
    <w:rsid w:val="004C5D92"/>
    <w:rsid w:val="004C5E28"/>
    <w:rsid w:val="004D4723"/>
    <w:rsid w:val="004F0074"/>
    <w:rsid w:val="00504242"/>
    <w:rsid w:val="00534820"/>
    <w:rsid w:val="005427AB"/>
    <w:rsid w:val="0054313D"/>
    <w:rsid w:val="005522CC"/>
    <w:rsid w:val="005534B7"/>
    <w:rsid w:val="00562CCA"/>
    <w:rsid w:val="005635BB"/>
    <w:rsid w:val="00572345"/>
    <w:rsid w:val="005852E3"/>
    <w:rsid w:val="00593AD0"/>
    <w:rsid w:val="00594038"/>
    <w:rsid w:val="00596160"/>
    <w:rsid w:val="005A0F0C"/>
    <w:rsid w:val="005A129D"/>
    <w:rsid w:val="005A1E74"/>
    <w:rsid w:val="005A6BBC"/>
    <w:rsid w:val="005B658C"/>
    <w:rsid w:val="005C021E"/>
    <w:rsid w:val="005C0AF9"/>
    <w:rsid w:val="005C0C6F"/>
    <w:rsid w:val="005D0DCE"/>
    <w:rsid w:val="005D42DD"/>
    <w:rsid w:val="005F113C"/>
    <w:rsid w:val="005F20EA"/>
    <w:rsid w:val="005F7507"/>
    <w:rsid w:val="00600C0B"/>
    <w:rsid w:val="00602A99"/>
    <w:rsid w:val="00603AC8"/>
    <w:rsid w:val="006056BF"/>
    <w:rsid w:val="00605718"/>
    <w:rsid w:val="00607A46"/>
    <w:rsid w:val="0061772F"/>
    <w:rsid w:val="00617F63"/>
    <w:rsid w:val="00620163"/>
    <w:rsid w:val="00620FEB"/>
    <w:rsid w:val="00622A44"/>
    <w:rsid w:val="00625426"/>
    <w:rsid w:val="00635A6D"/>
    <w:rsid w:val="0063647B"/>
    <w:rsid w:val="00655FC3"/>
    <w:rsid w:val="00660D5D"/>
    <w:rsid w:val="00661B1F"/>
    <w:rsid w:val="0066444F"/>
    <w:rsid w:val="00675E5B"/>
    <w:rsid w:val="00680080"/>
    <w:rsid w:val="006917D1"/>
    <w:rsid w:val="006A32BA"/>
    <w:rsid w:val="006A798E"/>
    <w:rsid w:val="006B140A"/>
    <w:rsid w:val="006B188F"/>
    <w:rsid w:val="006C3826"/>
    <w:rsid w:val="006C4AAC"/>
    <w:rsid w:val="006C5DE6"/>
    <w:rsid w:val="006D4DB5"/>
    <w:rsid w:val="006D50D4"/>
    <w:rsid w:val="006E4A9A"/>
    <w:rsid w:val="006E7D9C"/>
    <w:rsid w:val="00705036"/>
    <w:rsid w:val="00710764"/>
    <w:rsid w:val="007141AF"/>
    <w:rsid w:val="00723F2B"/>
    <w:rsid w:val="007251A0"/>
    <w:rsid w:val="00736580"/>
    <w:rsid w:val="00750B64"/>
    <w:rsid w:val="0075618B"/>
    <w:rsid w:val="007570C0"/>
    <w:rsid w:val="00760F3B"/>
    <w:rsid w:val="00761A28"/>
    <w:rsid w:val="0076679F"/>
    <w:rsid w:val="007674FE"/>
    <w:rsid w:val="00770998"/>
    <w:rsid w:val="00776163"/>
    <w:rsid w:val="00783F1B"/>
    <w:rsid w:val="00784DCD"/>
    <w:rsid w:val="007858B0"/>
    <w:rsid w:val="007A0269"/>
    <w:rsid w:val="007A08EA"/>
    <w:rsid w:val="007A27E3"/>
    <w:rsid w:val="007B1AB3"/>
    <w:rsid w:val="007B5759"/>
    <w:rsid w:val="007B71DD"/>
    <w:rsid w:val="007C0630"/>
    <w:rsid w:val="007C0669"/>
    <w:rsid w:val="007C0DE4"/>
    <w:rsid w:val="007C1A26"/>
    <w:rsid w:val="007C34D4"/>
    <w:rsid w:val="007C39A6"/>
    <w:rsid w:val="007D0FB8"/>
    <w:rsid w:val="007D349E"/>
    <w:rsid w:val="007D4E5F"/>
    <w:rsid w:val="007D7398"/>
    <w:rsid w:val="007F0971"/>
    <w:rsid w:val="007F5428"/>
    <w:rsid w:val="00800D39"/>
    <w:rsid w:val="00810261"/>
    <w:rsid w:val="00811C1F"/>
    <w:rsid w:val="00812128"/>
    <w:rsid w:val="008211B3"/>
    <w:rsid w:val="008312B2"/>
    <w:rsid w:val="00843D02"/>
    <w:rsid w:val="00851809"/>
    <w:rsid w:val="00854E28"/>
    <w:rsid w:val="008664AF"/>
    <w:rsid w:val="00866D33"/>
    <w:rsid w:val="00870B82"/>
    <w:rsid w:val="008729D3"/>
    <w:rsid w:val="00881B2F"/>
    <w:rsid w:val="00881FC9"/>
    <w:rsid w:val="008A7280"/>
    <w:rsid w:val="008B4608"/>
    <w:rsid w:val="008B6E02"/>
    <w:rsid w:val="008B7743"/>
    <w:rsid w:val="008C7589"/>
    <w:rsid w:val="008D2FB6"/>
    <w:rsid w:val="008D3E85"/>
    <w:rsid w:val="008D53B5"/>
    <w:rsid w:val="008E2D88"/>
    <w:rsid w:val="008F1CD0"/>
    <w:rsid w:val="008F2647"/>
    <w:rsid w:val="008F31E1"/>
    <w:rsid w:val="008F3796"/>
    <w:rsid w:val="008F677F"/>
    <w:rsid w:val="0090031F"/>
    <w:rsid w:val="00900EC6"/>
    <w:rsid w:val="00901C50"/>
    <w:rsid w:val="009126B6"/>
    <w:rsid w:val="00912EED"/>
    <w:rsid w:val="0091695B"/>
    <w:rsid w:val="00917106"/>
    <w:rsid w:val="00920EA4"/>
    <w:rsid w:val="00935186"/>
    <w:rsid w:val="009409F6"/>
    <w:rsid w:val="009421F2"/>
    <w:rsid w:val="0095022C"/>
    <w:rsid w:val="00952F12"/>
    <w:rsid w:val="00953470"/>
    <w:rsid w:val="009610BC"/>
    <w:rsid w:val="00964D24"/>
    <w:rsid w:val="0096732A"/>
    <w:rsid w:val="00967559"/>
    <w:rsid w:val="00971265"/>
    <w:rsid w:val="009808CD"/>
    <w:rsid w:val="00985EC2"/>
    <w:rsid w:val="00987D9E"/>
    <w:rsid w:val="00993208"/>
    <w:rsid w:val="0099323B"/>
    <w:rsid w:val="009A0E18"/>
    <w:rsid w:val="009A3C95"/>
    <w:rsid w:val="009C0AC8"/>
    <w:rsid w:val="009D2808"/>
    <w:rsid w:val="009D3E31"/>
    <w:rsid w:val="009E0632"/>
    <w:rsid w:val="009E365B"/>
    <w:rsid w:val="009E519F"/>
    <w:rsid w:val="00A03D51"/>
    <w:rsid w:val="00A06F7E"/>
    <w:rsid w:val="00A070A7"/>
    <w:rsid w:val="00A12E74"/>
    <w:rsid w:val="00A1338D"/>
    <w:rsid w:val="00A16B32"/>
    <w:rsid w:val="00A26243"/>
    <w:rsid w:val="00A30984"/>
    <w:rsid w:val="00A4027D"/>
    <w:rsid w:val="00A40A39"/>
    <w:rsid w:val="00A504B7"/>
    <w:rsid w:val="00A540F6"/>
    <w:rsid w:val="00A60A6F"/>
    <w:rsid w:val="00A62BC0"/>
    <w:rsid w:val="00A6650D"/>
    <w:rsid w:val="00A71289"/>
    <w:rsid w:val="00A77976"/>
    <w:rsid w:val="00A813B7"/>
    <w:rsid w:val="00A93944"/>
    <w:rsid w:val="00AA0581"/>
    <w:rsid w:val="00AA1AD9"/>
    <w:rsid w:val="00AA77CC"/>
    <w:rsid w:val="00AB3E3D"/>
    <w:rsid w:val="00AB4CB3"/>
    <w:rsid w:val="00AC577E"/>
    <w:rsid w:val="00AD1500"/>
    <w:rsid w:val="00AE2AA1"/>
    <w:rsid w:val="00AE3960"/>
    <w:rsid w:val="00AE61B4"/>
    <w:rsid w:val="00AE7026"/>
    <w:rsid w:val="00B02FED"/>
    <w:rsid w:val="00B05857"/>
    <w:rsid w:val="00B122B4"/>
    <w:rsid w:val="00B167BA"/>
    <w:rsid w:val="00B16F1C"/>
    <w:rsid w:val="00B17224"/>
    <w:rsid w:val="00B22967"/>
    <w:rsid w:val="00B2386C"/>
    <w:rsid w:val="00B32CE9"/>
    <w:rsid w:val="00B34848"/>
    <w:rsid w:val="00B355D0"/>
    <w:rsid w:val="00B52E62"/>
    <w:rsid w:val="00B53997"/>
    <w:rsid w:val="00B54545"/>
    <w:rsid w:val="00B54595"/>
    <w:rsid w:val="00B56351"/>
    <w:rsid w:val="00B570C8"/>
    <w:rsid w:val="00B610FC"/>
    <w:rsid w:val="00B63A0B"/>
    <w:rsid w:val="00B67457"/>
    <w:rsid w:val="00B70ED1"/>
    <w:rsid w:val="00B718E7"/>
    <w:rsid w:val="00B77F76"/>
    <w:rsid w:val="00B924C2"/>
    <w:rsid w:val="00BB153B"/>
    <w:rsid w:val="00BB356A"/>
    <w:rsid w:val="00BB36BD"/>
    <w:rsid w:val="00BB4D8B"/>
    <w:rsid w:val="00BB5A96"/>
    <w:rsid w:val="00BB5F62"/>
    <w:rsid w:val="00BD744F"/>
    <w:rsid w:val="00BE1AEA"/>
    <w:rsid w:val="00BF3412"/>
    <w:rsid w:val="00BF3BFF"/>
    <w:rsid w:val="00C01869"/>
    <w:rsid w:val="00C01CA9"/>
    <w:rsid w:val="00C02901"/>
    <w:rsid w:val="00C1522D"/>
    <w:rsid w:val="00C1773F"/>
    <w:rsid w:val="00C2100D"/>
    <w:rsid w:val="00C226CF"/>
    <w:rsid w:val="00C2435C"/>
    <w:rsid w:val="00C24DDD"/>
    <w:rsid w:val="00C36110"/>
    <w:rsid w:val="00C4607D"/>
    <w:rsid w:val="00C46C8E"/>
    <w:rsid w:val="00C47316"/>
    <w:rsid w:val="00C50864"/>
    <w:rsid w:val="00C51B5B"/>
    <w:rsid w:val="00C566C8"/>
    <w:rsid w:val="00C626B9"/>
    <w:rsid w:val="00C64961"/>
    <w:rsid w:val="00C679E9"/>
    <w:rsid w:val="00C72FF5"/>
    <w:rsid w:val="00C73DF0"/>
    <w:rsid w:val="00C8148F"/>
    <w:rsid w:val="00C85A72"/>
    <w:rsid w:val="00C86FE5"/>
    <w:rsid w:val="00C90C8B"/>
    <w:rsid w:val="00C91ED5"/>
    <w:rsid w:val="00CA5646"/>
    <w:rsid w:val="00CA64E6"/>
    <w:rsid w:val="00CB71E5"/>
    <w:rsid w:val="00CC2B48"/>
    <w:rsid w:val="00CC595D"/>
    <w:rsid w:val="00CC6CA6"/>
    <w:rsid w:val="00CD45AB"/>
    <w:rsid w:val="00CD516C"/>
    <w:rsid w:val="00CE2E9F"/>
    <w:rsid w:val="00CF70A8"/>
    <w:rsid w:val="00D06A66"/>
    <w:rsid w:val="00D13620"/>
    <w:rsid w:val="00D16324"/>
    <w:rsid w:val="00D252E3"/>
    <w:rsid w:val="00D25C7F"/>
    <w:rsid w:val="00D264E3"/>
    <w:rsid w:val="00D35D71"/>
    <w:rsid w:val="00D3697F"/>
    <w:rsid w:val="00D36E6A"/>
    <w:rsid w:val="00D46ADF"/>
    <w:rsid w:val="00D6136F"/>
    <w:rsid w:val="00D65CE5"/>
    <w:rsid w:val="00D679F4"/>
    <w:rsid w:val="00D773EC"/>
    <w:rsid w:val="00D8080D"/>
    <w:rsid w:val="00D82F36"/>
    <w:rsid w:val="00D84286"/>
    <w:rsid w:val="00D85E94"/>
    <w:rsid w:val="00D86C72"/>
    <w:rsid w:val="00D916F8"/>
    <w:rsid w:val="00D95AF5"/>
    <w:rsid w:val="00D96516"/>
    <w:rsid w:val="00DA1A56"/>
    <w:rsid w:val="00DA34AD"/>
    <w:rsid w:val="00DB31B2"/>
    <w:rsid w:val="00DB4B7A"/>
    <w:rsid w:val="00DC0023"/>
    <w:rsid w:val="00DC0592"/>
    <w:rsid w:val="00DC348E"/>
    <w:rsid w:val="00DC7063"/>
    <w:rsid w:val="00DC7A4F"/>
    <w:rsid w:val="00DD2460"/>
    <w:rsid w:val="00DD49BB"/>
    <w:rsid w:val="00DD7021"/>
    <w:rsid w:val="00DE6419"/>
    <w:rsid w:val="00DE7DDE"/>
    <w:rsid w:val="00DF09FD"/>
    <w:rsid w:val="00DF23E0"/>
    <w:rsid w:val="00DF2AE4"/>
    <w:rsid w:val="00DF4771"/>
    <w:rsid w:val="00E067E5"/>
    <w:rsid w:val="00E1331D"/>
    <w:rsid w:val="00E142F2"/>
    <w:rsid w:val="00E31D71"/>
    <w:rsid w:val="00E47451"/>
    <w:rsid w:val="00E564DB"/>
    <w:rsid w:val="00E56FAF"/>
    <w:rsid w:val="00E67BB8"/>
    <w:rsid w:val="00E74305"/>
    <w:rsid w:val="00E7464B"/>
    <w:rsid w:val="00E76B57"/>
    <w:rsid w:val="00E7709D"/>
    <w:rsid w:val="00E80349"/>
    <w:rsid w:val="00E85BD6"/>
    <w:rsid w:val="00E90657"/>
    <w:rsid w:val="00E9360B"/>
    <w:rsid w:val="00EA1FE1"/>
    <w:rsid w:val="00EA69DB"/>
    <w:rsid w:val="00EA7C59"/>
    <w:rsid w:val="00EB0E20"/>
    <w:rsid w:val="00EC0362"/>
    <w:rsid w:val="00EC0872"/>
    <w:rsid w:val="00EC50CE"/>
    <w:rsid w:val="00EC772F"/>
    <w:rsid w:val="00ED66A3"/>
    <w:rsid w:val="00EE09D7"/>
    <w:rsid w:val="00EE1FB4"/>
    <w:rsid w:val="00EE29BE"/>
    <w:rsid w:val="00EE6F88"/>
    <w:rsid w:val="00EE7C83"/>
    <w:rsid w:val="00EF3389"/>
    <w:rsid w:val="00F0736C"/>
    <w:rsid w:val="00F126DD"/>
    <w:rsid w:val="00F14502"/>
    <w:rsid w:val="00F14628"/>
    <w:rsid w:val="00F20C1D"/>
    <w:rsid w:val="00F23379"/>
    <w:rsid w:val="00F2716E"/>
    <w:rsid w:val="00F35154"/>
    <w:rsid w:val="00F40392"/>
    <w:rsid w:val="00F405D5"/>
    <w:rsid w:val="00F43624"/>
    <w:rsid w:val="00F50E5D"/>
    <w:rsid w:val="00F56647"/>
    <w:rsid w:val="00F60267"/>
    <w:rsid w:val="00F645E5"/>
    <w:rsid w:val="00F64BE9"/>
    <w:rsid w:val="00F70DA6"/>
    <w:rsid w:val="00F739C0"/>
    <w:rsid w:val="00F741F5"/>
    <w:rsid w:val="00F749AF"/>
    <w:rsid w:val="00F75179"/>
    <w:rsid w:val="00F7639C"/>
    <w:rsid w:val="00F80A70"/>
    <w:rsid w:val="00F82565"/>
    <w:rsid w:val="00F9172E"/>
    <w:rsid w:val="00FA08E3"/>
    <w:rsid w:val="00FA3AF7"/>
    <w:rsid w:val="00FB2382"/>
    <w:rsid w:val="00FB3724"/>
    <w:rsid w:val="00FB6F5F"/>
    <w:rsid w:val="00FC31DD"/>
    <w:rsid w:val="00FC61CD"/>
    <w:rsid w:val="00FD2789"/>
    <w:rsid w:val="00FE09A5"/>
    <w:rsid w:val="00FE0E06"/>
    <w:rsid w:val="00FE39D3"/>
    <w:rsid w:val="00FE53FC"/>
    <w:rsid w:val="00FF054B"/>
    <w:rsid w:val="00FF37DD"/>
    <w:rsid w:val="00FF4A4E"/>
    <w:rsid w:val="00FF5B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12E74"/>
    <w:pPr>
      <w:keepNext/>
      <w:keepLines/>
      <w:spacing w:before="480" w:after="0"/>
      <w:jc w:val="center"/>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A12E74"/>
    <w:pPr>
      <w:keepNext/>
      <w:keepLines/>
      <w:spacing w:before="200" w:after="0"/>
      <w:outlineLvl w:val="1"/>
    </w:pPr>
    <w:rPr>
      <w:rFonts w:ascii="Times New Roman" w:eastAsiaTheme="majorEastAsia" w:hAnsi="Times New Roman" w:cstheme="majorBidi"/>
      <w:b/>
      <w:bCs/>
      <w:sz w:val="26"/>
      <w:szCs w:val="26"/>
    </w:rPr>
  </w:style>
  <w:style w:type="paragraph" w:styleId="Heading4">
    <w:name w:val="heading 4"/>
    <w:basedOn w:val="Normal"/>
    <w:next w:val="Normal"/>
    <w:link w:val="Heading4Char"/>
    <w:uiPriority w:val="9"/>
    <w:semiHidden/>
    <w:unhideWhenUsed/>
    <w:qFormat/>
    <w:rsid w:val="00AD150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qFormat/>
    <w:rsid w:val="0081212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qFormat/>
    <w:rsid w:val="00443908"/>
    <w:pPr>
      <w:ind w:left="720"/>
      <w:contextualSpacing/>
    </w:pPr>
  </w:style>
  <w:style w:type="character" w:styleId="Strong">
    <w:name w:val="Strong"/>
    <w:basedOn w:val="DefaultParagraphFont"/>
    <w:uiPriority w:val="99"/>
    <w:qFormat/>
    <w:rsid w:val="00A1338D"/>
    <w:rPr>
      <w:b/>
      <w:bCs/>
    </w:rPr>
  </w:style>
  <w:style w:type="character" w:styleId="Hyperlink">
    <w:name w:val="Hyperlink"/>
    <w:basedOn w:val="DefaultParagraphFont"/>
    <w:uiPriority w:val="99"/>
    <w:unhideWhenUsed/>
    <w:rsid w:val="00784DCD"/>
    <w:rPr>
      <w:color w:val="0000FF"/>
      <w:u w:val="single"/>
    </w:rPr>
  </w:style>
  <w:style w:type="character" w:customStyle="1" w:styleId="Heading1Char">
    <w:name w:val="Heading 1 Char"/>
    <w:basedOn w:val="DefaultParagraphFont"/>
    <w:link w:val="Heading1"/>
    <w:rsid w:val="00A12E74"/>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A12E74"/>
    <w:rPr>
      <w:rFonts w:ascii="Times New Roman" w:eastAsiaTheme="majorEastAsia" w:hAnsi="Times New Roman" w:cstheme="majorBidi"/>
      <w:b/>
      <w:bCs/>
      <w:sz w:val="26"/>
      <w:szCs w:val="26"/>
    </w:rPr>
  </w:style>
  <w:style w:type="character" w:customStyle="1" w:styleId="Heading4Char">
    <w:name w:val="Heading 4 Char"/>
    <w:basedOn w:val="DefaultParagraphFont"/>
    <w:link w:val="Heading4"/>
    <w:uiPriority w:val="9"/>
    <w:semiHidden/>
    <w:rsid w:val="00AD1500"/>
    <w:rPr>
      <w:rFonts w:asciiTheme="majorHAnsi" w:eastAsiaTheme="majorEastAsia" w:hAnsiTheme="majorHAnsi" w:cstheme="majorBidi"/>
      <w:b/>
      <w:bCs/>
      <w:i/>
      <w:iCs/>
      <w:color w:val="4F81BD" w:themeColor="accent1"/>
    </w:rPr>
  </w:style>
  <w:style w:type="character" w:customStyle="1" w:styleId="hps">
    <w:name w:val="hps"/>
    <w:basedOn w:val="DefaultParagraphFont"/>
    <w:rsid w:val="00371394"/>
  </w:style>
  <w:style w:type="character" w:styleId="CommentReference">
    <w:name w:val="annotation reference"/>
    <w:uiPriority w:val="99"/>
    <w:semiHidden/>
    <w:unhideWhenUsed/>
    <w:rsid w:val="00F40392"/>
    <w:rPr>
      <w:sz w:val="16"/>
      <w:szCs w:val="16"/>
    </w:rPr>
  </w:style>
  <w:style w:type="paragraph" w:styleId="BalloonText">
    <w:name w:val="Balloon Text"/>
    <w:basedOn w:val="Normal"/>
    <w:link w:val="BalloonTextChar"/>
    <w:uiPriority w:val="99"/>
    <w:semiHidden/>
    <w:unhideWhenUsed/>
    <w:rsid w:val="00406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B6C"/>
    <w:rPr>
      <w:rFonts w:ascii="Tahoma" w:hAnsi="Tahoma" w:cs="Tahoma"/>
      <w:sz w:val="16"/>
      <w:szCs w:val="16"/>
    </w:rPr>
  </w:style>
  <w:style w:type="paragraph" w:styleId="CommentText">
    <w:name w:val="annotation text"/>
    <w:basedOn w:val="Normal"/>
    <w:link w:val="CommentTextChar"/>
    <w:semiHidden/>
    <w:unhideWhenUsed/>
    <w:rsid w:val="00C626B9"/>
    <w:pPr>
      <w:spacing w:line="240" w:lineRule="auto"/>
    </w:pPr>
    <w:rPr>
      <w:sz w:val="20"/>
      <w:szCs w:val="20"/>
    </w:rPr>
  </w:style>
  <w:style w:type="character" w:customStyle="1" w:styleId="CommentTextChar">
    <w:name w:val="Comment Text Char"/>
    <w:basedOn w:val="DefaultParagraphFont"/>
    <w:link w:val="CommentText"/>
    <w:uiPriority w:val="99"/>
    <w:semiHidden/>
    <w:rsid w:val="00C626B9"/>
    <w:rPr>
      <w:sz w:val="20"/>
      <w:szCs w:val="20"/>
    </w:rPr>
  </w:style>
  <w:style w:type="paragraph" w:styleId="CommentSubject">
    <w:name w:val="annotation subject"/>
    <w:basedOn w:val="CommentText"/>
    <w:next w:val="CommentText"/>
    <w:link w:val="CommentSubjectChar"/>
    <w:uiPriority w:val="99"/>
    <w:semiHidden/>
    <w:unhideWhenUsed/>
    <w:rsid w:val="00C626B9"/>
    <w:rPr>
      <w:b/>
      <w:bCs/>
    </w:rPr>
  </w:style>
  <w:style w:type="character" w:customStyle="1" w:styleId="CommentSubjectChar">
    <w:name w:val="Comment Subject Char"/>
    <w:basedOn w:val="CommentTextChar"/>
    <w:link w:val="CommentSubject"/>
    <w:uiPriority w:val="99"/>
    <w:semiHidden/>
    <w:rsid w:val="00C626B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12E74"/>
    <w:pPr>
      <w:keepNext/>
      <w:keepLines/>
      <w:spacing w:before="480" w:after="0"/>
      <w:jc w:val="center"/>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A12E74"/>
    <w:pPr>
      <w:keepNext/>
      <w:keepLines/>
      <w:spacing w:before="200" w:after="0"/>
      <w:outlineLvl w:val="1"/>
    </w:pPr>
    <w:rPr>
      <w:rFonts w:ascii="Times New Roman" w:eastAsiaTheme="majorEastAsia" w:hAnsi="Times New Roman" w:cstheme="majorBidi"/>
      <w:b/>
      <w:bCs/>
      <w:sz w:val="26"/>
      <w:szCs w:val="26"/>
    </w:rPr>
  </w:style>
  <w:style w:type="paragraph" w:styleId="Heading4">
    <w:name w:val="heading 4"/>
    <w:basedOn w:val="Normal"/>
    <w:next w:val="Normal"/>
    <w:link w:val="Heading4Char"/>
    <w:uiPriority w:val="9"/>
    <w:semiHidden/>
    <w:unhideWhenUsed/>
    <w:qFormat/>
    <w:rsid w:val="00AD150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qFormat/>
    <w:rsid w:val="0081212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qFormat/>
    <w:rsid w:val="00443908"/>
    <w:pPr>
      <w:ind w:left="720"/>
      <w:contextualSpacing/>
    </w:pPr>
  </w:style>
  <w:style w:type="character" w:styleId="Strong">
    <w:name w:val="Strong"/>
    <w:basedOn w:val="DefaultParagraphFont"/>
    <w:uiPriority w:val="99"/>
    <w:qFormat/>
    <w:rsid w:val="00A1338D"/>
    <w:rPr>
      <w:b/>
      <w:bCs/>
    </w:rPr>
  </w:style>
  <w:style w:type="character" w:styleId="Hyperlink">
    <w:name w:val="Hyperlink"/>
    <w:basedOn w:val="DefaultParagraphFont"/>
    <w:uiPriority w:val="99"/>
    <w:unhideWhenUsed/>
    <w:rsid w:val="00784DCD"/>
    <w:rPr>
      <w:color w:val="0000FF"/>
      <w:u w:val="single"/>
    </w:rPr>
  </w:style>
  <w:style w:type="character" w:customStyle="1" w:styleId="Heading1Char">
    <w:name w:val="Heading 1 Char"/>
    <w:basedOn w:val="DefaultParagraphFont"/>
    <w:link w:val="Heading1"/>
    <w:rsid w:val="00A12E74"/>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A12E74"/>
    <w:rPr>
      <w:rFonts w:ascii="Times New Roman" w:eastAsiaTheme="majorEastAsia" w:hAnsi="Times New Roman" w:cstheme="majorBidi"/>
      <w:b/>
      <w:bCs/>
      <w:sz w:val="26"/>
      <w:szCs w:val="26"/>
    </w:rPr>
  </w:style>
  <w:style w:type="character" w:customStyle="1" w:styleId="Heading4Char">
    <w:name w:val="Heading 4 Char"/>
    <w:basedOn w:val="DefaultParagraphFont"/>
    <w:link w:val="Heading4"/>
    <w:uiPriority w:val="9"/>
    <w:semiHidden/>
    <w:rsid w:val="00AD1500"/>
    <w:rPr>
      <w:rFonts w:asciiTheme="majorHAnsi" w:eastAsiaTheme="majorEastAsia" w:hAnsiTheme="majorHAnsi" w:cstheme="majorBidi"/>
      <w:b/>
      <w:bCs/>
      <w:i/>
      <w:iCs/>
      <w:color w:val="4F81BD" w:themeColor="accent1"/>
    </w:rPr>
  </w:style>
  <w:style w:type="character" w:customStyle="1" w:styleId="hps">
    <w:name w:val="hps"/>
    <w:basedOn w:val="DefaultParagraphFont"/>
    <w:rsid w:val="00371394"/>
  </w:style>
  <w:style w:type="character" w:styleId="CommentReference">
    <w:name w:val="annotation reference"/>
    <w:uiPriority w:val="99"/>
    <w:semiHidden/>
    <w:unhideWhenUsed/>
    <w:rsid w:val="00F40392"/>
    <w:rPr>
      <w:sz w:val="16"/>
      <w:szCs w:val="16"/>
    </w:rPr>
  </w:style>
  <w:style w:type="paragraph" w:styleId="BalloonText">
    <w:name w:val="Balloon Text"/>
    <w:basedOn w:val="Normal"/>
    <w:link w:val="BalloonTextChar"/>
    <w:uiPriority w:val="99"/>
    <w:semiHidden/>
    <w:unhideWhenUsed/>
    <w:rsid w:val="00406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B6C"/>
    <w:rPr>
      <w:rFonts w:ascii="Tahoma" w:hAnsi="Tahoma" w:cs="Tahoma"/>
      <w:sz w:val="16"/>
      <w:szCs w:val="16"/>
    </w:rPr>
  </w:style>
  <w:style w:type="paragraph" w:styleId="CommentText">
    <w:name w:val="annotation text"/>
    <w:basedOn w:val="Normal"/>
    <w:link w:val="CommentTextChar"/>
    <w:semiHidden/>
    <w:unhideWhenUsed/>
    <w:rsid w:val="00C626B9"/>
    <w:pPr>
      <w:spacing w:line="240" w:lineRule="auto"/>
    </w:pPr>
    <w:rPr>
      <w:sz w:val="20"/>
      <w:szCs w:val="20"/>
    </w:rPr>
  </w:style>
  <w:style w:type="character" w:customStyle="1" w:styleId="CommentTextChar">
    <w:name w:val="Comment Text Char"/>
    <w:basedOn w:val="DefaultParagraphFont"/>
    <w:link w:val="CommentText"/>
    <w:uiPriority w:val="99"/>
    <w:semiHidden/>
    <w:rsid w:val="00C626B9"/>
    <w:rPr>
      <w:sz w:val="20"/>
      <w:szCs w:val="20"/>
    </w:rPr>
  </w:style>
  <w:style w:type="paragraph" w:styleId="CommentSubject">
    <w:name w:val="annotation subject"/>
    <w:basedOn w:val="CommentText"/>
    <w:next w:val="CommentText"/>
    <w:link w:val="CommentSubjectChar"/>
    <w:uiPriority w:val="99"/>
    <w:semiHidden/>
    <w:unhideWhenUsed/>
    <w:rsid w:val="00C626B9"/>
    <w:rPr>
      <w:b/>
      <w:bCs/>
    </w:rPr>
  </w:style>
  <w:style w:type="character" w:customStyle="1" w:styleId="CommentSubjectChar">
    <w:name w:val="Comment Subject Char"/>
    <w:basedOn w:val="CommentTextChar"/>
    <w:link w:val="CommentSubject"/>
    <w:uiPriority w:val="99"/>
    <w:semiHidden/>
    <w:rsid w:val="00C626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619177">
      <w:bodyDiv w:val="1"/>
      <w:marLeft w:val="0"/>
      <w:marRight w:val="0"/>
      <w:marTop w:val="0"/>
      <w:marBottom w:val="0"/>
      <w:divBdr>
        <w:top w:val="none" w:sz="0" w:space="0" w:color="auto"/>
        <w:left w:val="none" w:sz="0" w:space="0" w:color="auto"/>
        <w:bottom w:val="none" w:sz="0" w:space="0" w:color="auto"/>
        <w:right w:val="none" w:sz="0" w:space="0" w:color="auto"/>
      </w:divBdr>
    </w:div>
    <w:div w:id="306932272">
      <w:bodyDiv w:val="1"/>
      <w:marLeft w:val="0"/>
      <w:marRight w:val="0"/>
      <w:marTop w:val="0"/>
      <w:marBottom w:val="0"/>
      <w:divBdr>
        <w:top w:val="none" w:sz="0" w:space="0" w:color="auto"/>
        <w:left w:val="none" w:sz="0" w:space="0" w:color="auto"/>
        <w:bottom w:val="none" w:sz="0" w:space="0" w:color="auto"/>
        <w:right w:val="none" w:sz="0" w:space="0" w:color="auto"/>
      </w:divBdr>
    </w:div>
    <w:div w:id="705836766">
      <w:bodyDiv w:val="1"/>
      <w:marLeft w:val="0"/>
      <w:marRight w:val="0"/>
      <w:marTop w:val="0"/>
      <w:marBottom w:val="0"/>
      <w:divBdr>
        <w:top w:val="none" w:sz="0" w:space="0" w:color="auto"/>
        <w:left w:val="none" w:sz="0" w:space="0" w:color="auto"/>
        <w:bottom w:val="none" w:sz="0" w:space="0" w:color="auto"/>
        <w:right w:val="none" w:sz="0" w:space="0" w:color="auto"/>
      </w:divBdr>
    </w:div>
    <w:div w:id="711609857">
      <w:bodyDiv w:val="1"/>
      <w:marLeft w:val="0"/>
      <w:marRight w:val="0"/>
      <w:marTop w:val="0"/>
      <w:marBottom w:val="0"/>
      <w:divBdr>
        <w:top w:val="none" w:sz="0" w:space="0" w:color="auto"/>
        <w:left w:val="none" w:sz="0" w:space="0" w:color="auto"/>
        <w:bottom w:val="none" w:sz="0" w:space="0" w:color="auto"/>
        <w:right w:val="none" w:sz="0" w:space="0" w:color="auto"/>
      </w:divBdr>
    </w:div>
    <w:div w:id="769353813">
      <w:bodyDiv w:val="1"/>
      <w:marLeft w:val="0"/>
      <w:marRight w:val="0"/>
      <w:marTop w:val="0"/>
      <w:marBottom w:val="0"/>
      <w:divBdr>
        <w:top w:val="none" w:sz="0" w:space="0" w:color="auto"/>
        <w:left w:val="none" w:sz="0" w:space="0" w:color="auto"/>
        <w:bottom w:val="none" w:sz="0" w:space="0" w:color="auto"/>
        <w:right w:val="none" w:sz="0" w:space="0" w:color="auto"/>
      </w:divBdr>
    </w:div>
    <w:div w:id="1111783128">
      <w:bodyDiv w:val="1"/>
      <w:marLeft w:val="0"/>
      <w:marRight w:val="0"/>
      <w:marTop w:val="0"/>
      <w:marBottom w:val="0"/>
      <w:divBdr>
        <w:top w:val="none" w:sz="0" w:space="0" w:color="auto"/>
        <w:left w:val="none" w:sz="0" w:space="0" w:color="auto"/>
        <w:bottom w:val="none" w:sz="0" w:space="0" w:color="auto"/>
        <w:right w:val="none" w:sz="0" w:space="0" w:color="auto"/>
      </w:divBdr>
    </w:div>
    <w:div w:id="1282764056">
      <w:bodyDiv w:val="1"/>
      <w:marLeft w:val="0"/>
      <w:marRight w:val="0"/>
      <w:marTop w:val="0"/>
      <w:marBottom w:val="0"/>
      <w:divBdr>
        <w:top w:val="none" w:sz="0" w:space="0" w:color="auto"/>
        <w:left w:val="none" w:sz="0" w:space="0" w:color="auto"/>
        <w:bottom w:val="none" w:sz="0" w:space="0" w:color="auto"/>
        <w:right w:val="none" w:sz="0" w:space="0" w:color="auto"/>
      </w:divBdr>
    </w:div>
    <w:div w:id="190043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4AF84-91A9-456B-A91C-42F0D3DE6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4642</Words>
  <Characters>26463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dc:creator>
  <cp:lastModifiedBy>User</cp:lastModifiedBy>
  <cp:revision>2</cp:revision>
  <dcterms:created xsi:type="dcterms:W3CDTF">2016-01-28T09:18:00Z</dcterms:created>
  <dcterms:modified xsi:type="dcterms:W3CDTF">2016-01-28T09:18:00Z</dcterms:modified>
</cp:coreProperties>
</file>