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ИЗВОД ИЗ ЗАПИСНИКА</w:t>
      </w: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 xml:space="preserve">са ШЕСНАЕСТЕ седнице Комисије за обезбеђење квалитета Универзитета у Крагујевцу </w:t>
      </w: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одржане 26.03.2018. године (понедељак) са почетком у 14,00 сати у Ректорату Универзитета у Крагујевцу</w:t>
      </w: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385F" w:rsidRPr="00751A35" w:rsidRDefault="0014385F" w:rsidP="0014385F">
      <w:pPr>
        <w:tabs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су присуствовали: проф. др Иван Јовановић, проф. др Мирко </w:t>
      </w:r>
      <w:proofErr w:type="spellStart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Ђапић</w:t>
      </w:r>
      <w:proofErr w:type="spellEnd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проф. др Јасмина Весић Васовић, </w:t>
      </w:r>
      <w:proofErr w:type="spellStart"/>
      <w:r w:rsidR="00751A35" w:rsidRPr="00751A35">
        <w:rPr>
          <w:rFonts w:ascii="Times New Roman" w:eastAsia="Times New Roman" w:hAnsi="Times New Roman" w:cs="Times New Roman"/>
          <w:sz w:val="20"/>
          <w:szCs w:val="20"/>
        </w:rPr>
        <w:t>проф</w:t>
      </w:r>
      <w:proofErr w:type="spellEnd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Марија </w:t>
      </w:r>
      <w:proofErr w:type="spellStart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Мандарић</w:t>
      </w:r>
      <w:proofErr w:type="spellEnd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проф. др Павле </w:t>
      </w:r>
      <w:proofErr w:type="spellStart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Машковић</w:t>
      </w:r>
      <w:proofErr w:type="spellEnd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проф. др Дарко </w:t>
      </w:r>
      <w:proofErr w:type="spellStart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Хинић</w:t>
      </w:r>
      <w:proofErr w:type="spellEnd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. др Бра</w:t>
      </w:r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нко Илић, </w:t>
      </w:r>
      <w:proofErr w:type="spellStart"/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. др Милан Костић,</w:t>
      </w:r>
      <w:r w:rsidR="00751A35" w:rsidRPr="00751A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проф. др Александар Остојић,</w:t>
      </w:r>
      <w:r w:rsidR="00751A35" w:rsidRPr="00751A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Јелена </w:t>
      </w:r>
      <w:proofErr w:type="spellStart"/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Стаматовић</w:t>
      </w:r>
      <w:proofErr w:type="spellEnd"/>
      <w:r w:rsidR="00751A35" w:rsidRPr="00751A35">
        <w:rPr>
          <w:rFonts w:ascii="Times New Roman" w:hAnsi="Times New Roman" w:cs="Times New Roman"/>
          <w:sz w:val="20"/>
          <w:szCs w:val="20"/>
        </w:rPr>
        <w:t xml:space="preserve">, </w:t>
      </w:r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проф. др Миладин Стефановић</w:t>
      </w:r>
      <w:r w:rsidR="00751A35" w:rsidRPr="00751A35">
        <w:rPr>
          <w:rFonts w:ascii="Times New Roman" w:eastAsia="Times New Roman" w:hAnsi="Times New Roman" w:cs="Times New Roman"/>
          <w:sz w:val="20"/>
          <w:szCs w:val="20"/>
        </w:rPr>
        <w:t>,</w:t>
      </w:r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Биљана </w:t>
      </w:r>
      <w:proofErr w:type="spellStart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Гужвић</w:t>
      </w:r>
      <w:proofErr w:type="spellEnd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Катарина Тодоровић и Огњен </w:t>
      </w:r>
      <w:proofErr w:type="spellStart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Опанчина</w:t>
      </w:r>
      <w:proofErr w:type="spellEnd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</w:pPr>
    </w:p>
    <w:p w:rsidR="0014385F" w:rsidRPr="00751A35" w:rsidRDefault="0014385F" w:rsidP="0014385F">
      <w:pPr>
        <w:tabs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Седници је присуствова</w:t>
      </w:r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ла</w:t>
      </w:r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Зорица Аврамовић, генерални секретар</w:t>
      </w:r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</w:pPr>
    </w:p>
    <w:p w:rsidR="0014385F" w:rsidRPr="00751A35" w:rsidRDefault="0014385F" w:rsidP="0014385F">
      <w:pPr>
        <w:tabs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Седници нису присуствова</w:t>
      </w:r>
      <w:r w:rsidR="00751A35" w:rsidRPr="00751A35">
        <w:rPr>
          <w:rFonts w:ascii="Times New Roman" w:eastAsia="Times New Roman" w:hAnsi="Times New Roman" w:cs="Times New Roman"/>
          <w:sz w:val="20"/>
          <w:szCs w:val="20"/>
        </w:rPr>
        <w:t>o</w:t>
      </w:r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проф. др Бојан </w:t>
      </w:r>
      <w:proofErr w:type="spellStart"/>
      <w:r w:rsidR="00751A35"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Урдаревић</w:t>
      </w:r>
      <w:proofErr w:type="spellEnd"/>
      <w:r w:rsidRPr="00751A35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ab/>
      </w: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 xml:space="preserve">Једногласно је усвојен следећи </w:t>
      </w:r>
      <w:r w:rsidRPr="0014385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RS"/>
        </w:rPr>
        <w:t>Дневни ред</w:t>
      </w:r>
      <w:r w:rsidRPr="0014385F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>:</w:t>
      </w:r>
    </w:p>
    <w:p w:rsidR="0014385F" w:rsidRPr="0014385F" w:rsidRDefault="0014385F" w:rsidP="0014385F">
      <w:pPr>
        <w:tabs>
          <w:tab w:val="left" w:pos="0"/>
          <w:tab w:val="left" w:pos="10490"/>
        </w:tabs>
        <w:spacing w:after="0" w:line="240" w:lineRule="auto"/>
        <w:ind w:left="284" w:right="709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</w:rPr>
        <w:t>I</w:t>
      </w: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Разматрање предлога нацрта Статута Универзитета у Крагујевцу</w:t>
      </w:r>
    </w:p>
    <w:p w:rsidR="0014385F" w:rsidRPr="0014385F" w:rsidRDefault="0014385F" w:rsidP="0014385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</w:rPr>
        <w:t>II</w:t>
      </w:r>
    </w:p>
    <w:p w:rsidR="0014385F" w:rsidRPr="0014385F" w:rsidRDefault="0014385F" w:rsidP="0014385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Давање мишљења на предлог студијских програма</w:t>
      </w:r>
    </w:p>
    <w:p w:rsidR="0014385F" w:rsidRPr="0014385F" w:rsidRDefault="0014385F" w:rsidP="0014385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Педагошки факултет у Ужицу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1. 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студијског програма основних академских студија Учитељ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2. 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студијског програма основних академских студија Васпитач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3. 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студијског програма основних академских студија Педагогија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4. 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учитељ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5. 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васпитач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6. 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педагог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7. 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студијског програма докторских академских студија Доктор наука-методика наставе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8. 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студијског програма основних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струковних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студија тренер у спорту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I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</w:rPr>
        <w:t>II</w:t>
      </w:r>
    </w:p>
    <w:p w:rsidR="0014385F" w:rsidRPr="0014385F" w:rsidRDefault="0014385F" w:rsidP="0014385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Давање мишљења на предлог допуне студијских програма</w:t>
      </w:r>
    </w:p>
    <w:p w:rsidR="0014385F" w:rsidRPr="0014385F" w:rsidRDefault="0014385F" w:rsidP="0014385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Педагошки факултет у Ужицу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1. 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Допуне студијског програма основних академских студија учитељ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2. 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Допуне 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учитељ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I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</w:rPr>
        <w:t>V</w:t>
      </w:r>
    </w:p>
    <w:p w:rsidR="0014385F" w:rsidRPr="0014385F" w:rsidRDefault="0014385F" w:rsidP="0014385F">
      <w:pPr>
        <w:pBdr>
          <w:bottom w:val="single" w:sz="12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Питања и предлози</w:t>
      </w:r>
    </w:p>
    <w:p w:rsidR="0014385F" w:rsidRPr="0014385F" w:rsidRDefault="0014385F" w:rsidP="0014385F">
      <w:pPr>
        <w:tabs>
          <w:tab w:val="left" w:pos="0"/>
          <w:tab w:val="left" w:pos="10490"/>
          <w:tab w:val="left" w:pos="10773"/>
        </w:tabs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contextualSpacing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CE4F63" w:rsidRDefault="00CE4F63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CE4F63" w:rsidRDefault="00CE4F63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</w:rPr>
        <w:t>I</w:t>
      </w: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Разматрање предлога нацрта Статута Универзитета у Крагујевцу</w:t>
      </w:r>
    </w:p>
    <w:p w:rsidR="0014385F" w:rsidRPr="0014385F" w:rsidRDefault="0014385F" w:rsidP="0014385F">
      <w:pPr>
        <w:tabs>
          <w:tab w:val="left" w:pos="0"/>
          <w:tab w:val="left" w:pos="10490"/>
        </w:tabs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  <w:tab w:val="left" w:pos="10490"/>
        </w:tabs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614497">
      <w:pPr>
        <w:tabs>
          <w:tab w:val="left" w:pos="0"/>
          <w:tab w:val="left" w:pos="10773"/>
        </w:tabs>
        <w:spacing w:after="0" w:line="240" w:lineRule="auto"/>
        <w:ind w:left="142" w:right="426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614497" w:rsidRDefault="00614497" w:rsidP="00614497">
      <w:pPr>
        <w:tabs>
          <w:tab w:val="left" w:pos="10773"/>
        </w:tabs>
        <w:spacing w:after="0" w:line="240" w:lineRule="auto"/>
        <w:ind w:left="142" w:right="426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497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Зорица Аврамовић, генерални секретар истакла је да, с обзиром да је усвојен Закон о високом образовању, колегијум секретара Универзитета приступио је усаглашавању текста Статута са усвојеним Законом. Такође, поред секретара факултета у саставу Универзитета у изради предлога нацрта Статута учествовали су и представници студената.</w:t>
      </w:r>
    </w:p>
    <w:p w:rsidR="00614497" w:rsidRPr="00614497" w:rsidRDefault="00614497" w:rsidP="00614497">
      <w:pPr>
        <w:tabs>
          <w:tab w:val="left" w:pos="10773"/>
        </w:tabs>
        <w:spacing w:after="0" w:line="240" w:lineRule="auto"/>
        <w:ind w:left="142" w:right="426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:rsidR="00614497" w:rsidRPr="00614497" w:rsidRDefault="00614497" w:rsidP="00614497">
      <w:pPr>
        <w:tabs>
          <w:tab w:val="left" w:pos="10773"/>
        </w:tabs>
        <w:spacing w:after="0" w:line="240" w:lineRule="auto"/>
        <w:ind w:left="142" w:right="426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614497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Након уводног излагања Зорице Аврамовић,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председник Комисије отворио је дискусију поводом разматрања </w:t>
      </w:r>
      <w:r w:rsidRPr="00614497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предлога нацрта Статута Универзитета у Крагујевцу.</w:t>
      </w:r>
    </w:p>
    <w:p w:rsidR="0014385F" w:rsidRPr="0014385F" w:rsidRDefault="0014385F" w:rsidP="0014385F">
      <w:pPr>
        <w:tabs>
          <w:tab w:val="left" w:pos="0"/>
          <w:tab w:val="left" w:pos="10490"/>
        </w:tabs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CE4F63" w:rsidRDefault="00CE4F63" w:rsidP="00941A49">
      <w:pPr>
        <w:tabs>
          <w:tab w:val="left" w:pos="0"/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Default="00941A49" w:rsidP="00941A49">
      <w:pPr>
        <w:tabs>
          <w:tab w:val="left" w:pos="0"/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941A49">
        <w:rPr>
          <w:rFonts w:ascii="Times New Roman" w:eastAsia="Times New Roman" w:hAnsi="Times New Roman" w:cs="Times New Roman"/>
          <w:sz w:val="20"/>
          <w:szCs w:val="20"/>
          <w:lang w:val="sr-Cyrl-RS"/>
        </w:rPr>
        <w:t>Након дискусије, Комисија за обезбеђење квалитета је утврдила следеће предлоге:</w:t>
      </w:r>
    </w:p>
    <w:p w:rsidR="00941A49" w:rsidRDefault="00941A49" w:rsidP="00941A49">
      <w:pPr>
        <w:tabs>
          <w:tab w:val="left" w:pos="0"/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941A49" w:rsidRDefault="00941A49" w:rsidP="00941A49">
      <w:pPr>
        <w:pStyle w:val="ListParagraph"/>
        <w:numPr>
          <w:ilvl w:val="0"/>
          <w:numId w:val="5"/>
        </w:numPr>
        <w:tabs>
          <w:tab w:val="left" w:pos="0"/>
          <w:tab w:val="left" w:pos="10490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941A49">
        <w:rPr>
          <w:rFonts w:ascii="Times New Roman" w:eastAsia="Times New Roman" w:hAnsi="Times New Roman" w:cs="Times New Roman"/>
          <w:sz w:val="20"/>
          <w:szCs w:val="20"/>
          <w:lang w:val="sr-Cyrl-RS"/>
        </w:rPr>
        <w:t>Материја од члана 48 до 69 је регулисана Правилником о пријави, изради и одбрани докторске дисертације, докторског уметничког пројекта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;</w:t>
      </w:r>
    </w:p>
    <w:p w:rsidR="00941A49" w:rsidRDefault="00941A49" w:rsidP="00941A49">
      <w:pPr>
        <w:pStyle w:val="ListParagraph"/>
        <w:numPr>
          <w:ilvl w:val="0"/>
          <w:numId w:val="5"/>
        </w:numPr>
        <w:tabs>
          <w:tab w:val="left" w:pos="0"/>
          <w:tab w:val="left" w:pos="10490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члану 86. тачка 4. </w:t>
      </w:r>
      <w:r w:rsidRPr="00941A49">
        <w:rPr>
          <w:rFonts w:ascii="Times New Roman" w:eastAsia="Times New Roman" w:hAnsi="Times New Roman" w:cs="Times New Roman"/>
          <w:sz w:val="20"/>
          <w:szCs w:val="20"/>
          <w:lang w:val="sr-Cyrl-RS"/>
        </w:rPr>
        <w:t>после речи руковођења додати предлог „у“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;</w:t>
      </w:r>
    </w:p>
    <w:p w:rsidR="00941A49" w:rsidRDefault="00941A49" w:rsidP="00941A49">
      <w:pPr>
        <w:pStyle w:val="ListParagraph"/>
        <w:numPr>
          <w:ilvl w:val="0"/>
          <w:numId w:val="5"/>
        </w:numPr>
        <w:tabs>
          <w:tab w:val="left" w:pos="0"/>
          <w:tab w:val="left" w:pos="10490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У члану 100. п</w:t>
      </w:r>
      <w:r w:rsidRPr="00941A4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осле става 1. додати нов став тако да гласи: „Проректори Универзитета из става 1. овог члана именују се са факултета који није матичан факултет, односно факултет где је Ректор Универзитета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засновао радни однос“;</w:t>
      </w:r>
    </w:p>
    <w:p w:rsidR="00941A49" w:rsidRDefault="00941A49" w:rsidP="00941A49">
      <w:pPr>
        <w:pStyle w:val="ListParagraph"/>
        <w:numPr>
          <w:ilvl w:val="0"/>
          <w:numId w:val="5"/>
        </w:numPr>
        <w:tabs>
          <w:tab w:val="left" w:pos="0"/>
          <w:tab w:val="left" w:pos="10490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У члану 160. став 3. п</w:t>
      </w:r>
      <w:r w:rsidRPr="00941A49">
        <w:rPr>
          <w:rFonts w:ascii="Times New Roman" w:eastAsia="Times New Roman" w:hAnsi="Times New Roman" w:cs="Times New Roman"/>
          <w:sz w:val="20"/>
          <w:szCs w:val="20"/>
          <w:lang w:val="sr-Cyrl-RS"/>
        </w:rPr>
        <w:t>осле речи „факултета“ ставити тачку, с обзир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ом да се ради о научним звањима;</w:t>
      </w:r>
    </w:p>
    <w:p w:rsidR="00941A49" w:rsidRDefault="00941A49" w:rsidP="00941A49">
      <w:pPr>
        <w:pStyle w:val="ListParagraph"/>
        <w:numPr>
          <w:ilvl w:val="0"/>
          <w:numId w:val="5"/>
        </w:numPr>
        <w:tabs>
          <w:tab w:val="left" w:pos="0"/>
          <w:tab w:val="left" w:pos="10490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У члану 161. став 7. р</w:t>
      </w:r>
      <w:r w:rsidRPr="00941A49">
        <w:rPr>
          <w:rFonts w:ascii="Times New Roman" w:eastAsia="Times New Roman" w:hAnsi="Times New Roman" w:cs="Times New Roman"/>
          <w:sz w:val="20"/>
          <w:szCs w:val="20"/>
          <w:lang w:val="sr-Cyrl-RS"/>
        </w:rPr>
        <w:t>ечи „три месеца“ заменити речима „шест месеци“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;</w:t>
      </w:r>
    </w:p>
    <w:p w:rsidR="00941A49" w:rsidRDefault="00CE4F63" w:rsidP="00CE4F63">
      <w:pPr>
        <w:pStyle w:val="ListParagraph"/>
        <w:numPr>
          <w:ilvl w:val="0"/>
          <w:numId w:val="5"/>
        </w:numPr>
        <w:tabs>
          <w:tab w:val="left" w:pos="0"/>
          <w:tab w:val="left" w:pos="10490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У члану 164. став 3. р</w:t>
      </w: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>ечи „По објављивању конкурса“ брисати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;</w:t>
      </w:r>
    </w:p>
    <w:p w:rsidR="00CE4F63" w:rsidRDefault="00CE4F63" w:rsidP="00CE4F63">
      <w:pPr>
        <w:pStyle w:val="ListParagraph"/>
        <w:numPr>
          <w:ilvl w:val="0"/>
          <w:numId w:val="5"/>
        </w:numPr>
        <w:tabs>
          <w:tab w:val="left" w:pos="0"/>
          <w:tab w:val="left" w:pos="10490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Предлаже се да члан 171. гласи:</w:t>
      </w:r>
    </w:p>
    <w:p w:rsidR="00CE4F63" w:rsidRPr="00CE4F63" w:rsidRDefault="00CE4F63" w:rsidP="00CE4F63">
      <w:pPr>
        <w:pStyle w:val="ListParagraph"/>
        <w:tabs>
          <w:tab w:val="left" w:pos="0"/>
          <w:tab w:val="left" w:pos="10490"/>
        </w:tabs>
        <w:spacing w:after="0" w:line="240" w:lineRule="auto"/>
        <w:ind w:left="64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Услове за продужетак радног односа наставника из става 1. овог члана утврђује Сенат општим актом који ће донети најкасније до 31. децембра 2018. године и који ће се примењивати од 1. </w:t>
      </w:r>
      <w:proofErr w:type="spellStart"/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>јауара</w:t>
      </w:r>
      <w:proofErr w:type="spellEnd"/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2019. године.</w:t>
      </w:r>
    </w:p>
    <w:p w:rsidR="00CE4F63" w:rsidRPr="00CE4F63" w:rsidRDefault="00CE4F63" w:rsidP="00CE4F63">
      <w:pPr>
        <w:pStyle w:val="ListParagraph"/>
        <w:tabs>
          <w:tab w:val="left" w:pos="0"/>
          <w:tab w:val="left" w:pos="10490"/>
        </w:tabs>
        <w:spacing w:after="0" w:line="240" w:lineRule="auto"/>
        <w:ind w:left="64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>За наставнике који стичу услов за престанак радног односа у школској 2017/18 години, радни однос се може продужити под следећим условима:</w:t>
      </w:r>
    </w:p>
    <w:p w:rsidR="00CE4F63" w:rsidRPr="00CE4F63" w:rsidRDefault="00CE4F63" w:rsidP="00CE4F63">
      <w:pPr>
        <w:pStyle w:val="ListParagraph"/>
        <w:tabs>
          <w:tab w:val="left" w:pos="0"/>
          <w:tab w:val="left" w:pos="10490"/>
        </w:tabs>
        <w:spacing w:after="0" w:line="240" w:lineRule="auto"/>
        <w:ind w:left="64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1. у ужој научној области за коју је кандидат за продужење радног односа изабран на факултету, се одласком наставника у пензију, угрожавају нормативи и стандард 9 утврђени правилима акредитације студијског програма, односно факултета; </w:t>
      </w:r>
    </w:p>
    <w:p w:rsidR="00CE4F63" w:rsidRPr="00CE4F63" w:rsidRDefault="00CE4F63" w:rsidP="00CE4F63">
      <w:pPr>
        <w:pStyle w:val="ListParagraph"/>
        <w:tabs>
          <w:tab w:val="left" w:pos="0"/>
          <w:tab w:val="left" w:pos="10490"/>
        </w:tabs>
        <w:spacing w:after="0" w:line="240" w:lineRule="auto"/>
        <w:ind w:left="64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Овај услов је испуњен уколико Комисија за претходна питања и Комисија за обезбеђење квалитета Универзитета доставе позитивна мишљења Сенату, након извршеног прегледа одговарајућих </w:t>
      </w:r>
      <w:proofErr w:type="spellStart"/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>акредитационих</w:t>
      </w:r>
      <w:proofErr w:type="spellEnd"/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докумената факултета, као и о извршењу планова развоја наставо-научног, односно уметничког подмлатка факултета, са изјашњењем о доприносу кандидата за продужетак радног односа. </w:t>
      </w:r>
    </w:p>
    <w:p w:rsidR="00CE4F63" w:rsidRPr="00CE4F63" w:rsidRDefault="00CE4F63" w:rsidP="00CE4F63">
      <w:pPr>
        <w:pStyle w:val="ListParagraph"/>
        <w:tabs>
          <w:tab w:val="left" w:pos="0"/>
          <w:tab w:val="left" w:pos="10490"/>
        </w:tabs>
        <w:spacing w:after="0" w:line="240" w:lineRule="auto"/>
        <w:ind w:left="64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2. је кандидат за продужење радног односа у последњих 10 година дао допринос развоју научно-истраживачког и уметничког подмлатка на факултету који предлаже продужење радног односа, тако што је био ментор најмање једне докторске дисертације у истој ужој научној, односно уметничкој области кандидату који је изабран у звање и засновао радни однос на факултету у саставу Универзитета; </w:t>
      </w:r>
    </w:p>
    <w:p w:rsidR="00CE4F63" w:rsidRPr="00CE4F63" w:rsidRDefault="00CE4F63" w:rsidP="00CE4F63">
      <w:pPr>
        <w:pStyle w:val="ListParagraph"/>
        <w:tabs>
          <w:tab w:val="left" w:pos="0"/>
          <w:tab w:val="left" w:pos="10490"/>
        </w:tabs>
        <w:spacing w:after="0" w:line="240" w:lineRule="auto"/>
        <w:ind w:left="64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3. је кандидат за продужење радног односа руководилац научног пројекта у текућем или претходном пројектном циклусу Министарства или има једну од прве две истраживачке категорије по образовно-научним областима у последњем пројектном циклусу; </w:t>
      </w:r>
    </w:p>
    <w:p w:rsidR="00CE4F63" w:rsidRPr="00CE4F63" w:rsidRDefault="00CE4F63" w:rsidP="00CE4F63">
      <w:pPr>
        <w:pStyle w:val="ListParagraph"/>
        <w:tabs>
          <w:tab w:val="left" w:pos="0"/>
          <w:tab w:val="left" w:pos="10490"/>
        </w:tabs>
        <w:spacing w:after="0" w:line="240" w:lineRule="auto"/>
        <w:ind w:left="64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>4. кандидат испуњава за 30% више од услова и критеријума утврђених Правилником којим се уређује заснивање радног односа и стицање звања наставника Универзитета, за избор у звање редовни професор.</w:t>
      </w:r>
    </w:p>
    <w:p w:rsidR="00CE4F63" w:rsidRDefault="00CE4F63" w:rsidP="00CE4F63">
      <w:pPr>
        <w:pStyle w:val="ListParagraph"/>
        <w:tabs>
          <w:tab w:val="left" w:pos="0"/>
          <w:tab w:val="left" w:pos="10490"/>
        </w:tabs>
        <w:spacing w:after="0" w:line="240" w:lineRule="auto"/>
        <w:ind w:left="64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>Кандидат испуњава услове за продужење радног односа уколико је испунио услове утврђене тачкама 1. или 2., као и услове утврђене тачкама 3. или 4. из става 4. овог члана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“;</w:t>
      </w:r>
    </w:p>
    <w:p w:rsidR="00CE4F63" w:rsidRDefault="00CE4F63" w:rsidP="00CE4F63">
      <w:pPr>
        <w:pStyle w:val="ListParagraph"/>
        <w:tabs>
          <w:tab w:val="left" w:pos="0"/>
          <w:tab w:val="left" w:pos="10490"/>
        </w:tabs>
        <w:spacing w:after="0" w:line="240" w:lineRule="auto"/>
        <w:ind w:left="64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E4F63" w:rsidRPr="00CE4F63" w:rsidRDefault="00CE4F63" w:rsidP="00CE4F63">
      <w:pPr>
        <w:pStyle w:val="ListParagraph"/>
        <w:numPr>
          <w:ilvl w:val="0"/>
          <w:numId w:val="5"/>
        </w:numPr>
        <w:tabs>
          <w:tab w:val="left" w:pos="0"/>
          <w:tab w:val="left" w:pos="10490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прелазним и завршним одредбама додати </w:t>
      </w: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>нов члан 226. који гласи:</w:t>
      </w:r>
    </w:p>
    <w:p w:rsidR="00CE4F63" w:rsidRPr="00CE4F63" w:rsidRDefault="00CE4F63" w:rsidP="00CE4F63">
      <w:pPr>
        <w:pStyle w:val="ListParagraph"/>
        <w:tabs>
          <w:tab w:val="left" w:pos="0"/>
          <w:tab w:val="left" w:pos="10490"/>
        </w:tabs>
        <w:spacing w:after="0" w:line="240" w:lineRule="auto"/>
        <w:ind w:left="64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>„Члан 226.</w:t>
      </w:r>
    </w:p>
    <w:p w:rsidR="00CE4F63" w:rsidRPr="00CE4F63" w:rsidRDefault="00CE4F63" w:rsidP="00CE4F63">
      <w:pPr>
        <w:pStyle w:val="ListParagraph"/>
        <w:tabs>
          <w:tab w:val="left" w:pos="0"/>
          <w:tab w:val="left" w:pos="10490"/>
        </w:tabs>
        <w:spacing w:after="0" w:line="240" w:lineRule="auto"/>
        <w:ind w:left="64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>До доношења општег акта факултета, на који сагласност даје Сенат из чланова: 152. став 4., 153. став 3., 154. став 2., 155. став 2. и 156. став 2. примењиваће се општа акта факултета која су на снази, а која нису у супротности са одредбама Закона о високом образовању и овог Статута.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>Обавезују се факултети у саставу Универзитета да опште акте из става 1. овог члана, усвоје и доставе Сенату на сагласност најкасније до 1. децембра 2018. године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“</w:t>
      </w:r>
      <w:r w:rsidRPr="00CE4F6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CE4F63" w:rsidRDefault="00CE4F63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CE4F63" w:rsidRDefault="00CE4F63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CE4F63" w:rsidRDefault="00CE4F63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CE4F63" w:rsidRDefault="00CE4F63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CE4F63" w:rsidRDefault="00CE4F63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CE4F63" w:rsidRDefault="00CE4F63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</w:rPr>
        <w:t>II</w:t>
      </w:r>
    </w:p>
    <w:p w:rsidR="0014385F" w:rsidRPr="0014385F" w:rsidRDefault="0014385F" w:rsidP="0014385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Давање мишљења на предлог студијских програма</w:t>
      </w:r>
    </w:p>
    <w:p w:rsidR="0014385F" w:rsidRPr="0014385F" w:rsidRDefault="0014385F" w:rsidP="0014385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Педагошки факултет у Ужицу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pStyle w:val="ListParagraph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студијског програма основних академских студија Учитељ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Default="0014385F" w:rsidP="0014385F">
      <w:pPr>
        <w:ind w:left="284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ind w:left="284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Комисија за обезбеђење квалитета је дала позитивно мишљење на предлог студијског програма основних академских студија Учитељ, Педагошког факултета у Ужицу и упутила материјал органима Универзитета на даљу надлежност.</w:t>
      </w:r>
    </w:p>
    <w:p w:rsidR="0014385F" w:rsidRPr="0014385F" w:rsidRDefault="0014385F" w:rsidP="0014385F">
      <w:pPr>
        <w:pStyle w:val="ListParagraph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студијског програма основних академских студија Васпитач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ind w:left="284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Комисија за обезбеђење квалитета је дала позитивно мишљење на предлог студијског програма основних академских студија Васпитач, Педагошког факултета у Ужицу и упутила материјал органима Универзитета на даљу надлежност.</w:t>
      </w:r>
    </w:p>
    <w:p w:rsidR="0014385F" w:rsidRPr="0014385F" w:rsidRDefault="0014385F" w:rsidP="0014385F">
      <w:pPr>
        <w:pStyle w:val="ListParagraph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студијског програма основних академских студија Педагогија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Комисија за обезбеђење квалитета је дала позитивно мишљење на предлог студијског програма основних академских студија Педагогија, Педагошког факултета у Ужицу и упутила материјал органима Универзитета на даљу надлежност.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pStyle w:val="ListParagraph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учитељ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Комисија за обезбеђење квалитета је дала позитивно мишљење на предлог 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учитељ, Педагошког факултета у Ужицу и упутила материјал органима Универзитета на даљу надлежност.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pStyle w:val="ListParagraph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васпитач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Комисија за обезбеђење квалитета је дала позитивно мишљење на предлог 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васпитач, Педагошког факултета у Ужицу и упутила материјал органима Универзитета на даљу надлежност.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pStyle w:val="ListParagraph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педагог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Комисија за обезбеђење квалитета је дала позитивно мишљење на предлог 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педагог, Педагошког факултета у Ужицу и упутила материјал органима Универзитета на даљу надлежност.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</w:p>
    <w:p w:rsidR="0014385F" w:rsidRPr="0014385F" w:rsidRDefault="0014385F" w:rsidP="0014385F">
      <w:pPr>
        <w:pStyle w:val="ListParagraph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студијског програма докторских академских студија Доктор наука-методика наставе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Комисија за обезбеђење квалитета је дала позитивно мишљење на предлог студијског програма докторских академских студија Доктор наука-методика наставе, Педагошког факултета у Ужицу и упутила материјал органима Универзитета на даљу надлежност.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</w:p>
    <w:p w:rsidR="0014385F" w:rsidRPr="0014385F" w:rsidRDefault="0014385F" w:rsidP="0014385F">
      <w:pPr>
        <w:pStyle w:val="ListParagraph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студијског програма основних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струковних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студија тренер у спорту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Комисија за обезбеђење квалитета је дала позитивно мишљење на предлог студијског програма основних </w:t>
      </w:r>
      <w:proofErr w:type="spellStart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струковних</w:t>
      </w:r>
      <w:proofErr w:type="spellEnd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студија тренер у спорту, Педагошког факултета у Ужицу и упутила материјал органима Универзитета на даљу надлежност.</w:t>
      </w: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Default="0014385F" w:rsidP="00CE4F63">
      <w:pPr>
        <w:tabs>
          <w:tab w:val="left" w:pos="0"/>
        </w:tabs>
        <w:spacing w:after="0" w:line="240" w:lineRule="auto"/>
        <w:ind w:right="-421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CE4F63" w:rsidRDefault="00CE4F63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CE4F63" w:rsidRDefault="00CE4F63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I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</w:rPr>
        <w:t>II</w:t>
      </w:r>
    </w:p>
    <w:p w:rsidR="0014385F" w:rsidRPr="0014385F" w:rsidRDefault="0014385F" w:rsidP="0014385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Давање мишљења на предлог допуне студијских програма</w:t>
      </w:r>
    </w:p>
    <w:p w:rsidR="0014385F" w:rsidRPr="0014385F" w:rsidRDefault="0014385F" w:rsidP="0014385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Педагошки факултет у Ужицу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pStyle w:val="ListParagraph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Допуне студијског програма основних академских студија учитељ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Комисија за обезбеђење квалитета је дала позитивно мишљење на предлог допуне студијског програма основних академских студија учитељ, Педагошког факултета у Ужицу и упутила материјал органима Универзитета на даљу надлежност.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2. Давање мишљења на предлог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Допуне 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учитељ</w:t>
      </w: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E4F63" w:rsidRDefault="00CE4F63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E4F63" w:rsidRDefault="00CE4F63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bookmarkStart w:id="0" w:name="_GoBack"/>
      <w:bookmarkEnd w:id="0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Комисија за обезбеђење квалитета је дала позитивно мишљење на предлог допуне студијског програма </w:t>
      </w:r>
      <w:proofErr w:type="spellStart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</w:t>
      </w:r>
      <w:proofErr w:type="spellStart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учитељ, Педагошког факултета у Ужицу и упутила материјал органима Универзитета на даљу надлежност.</w:t>
      </w: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E4F63" w:rsidRDefault="00CE4F63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I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</w:rPr>
        <w:t>V</w:t>
      </w:r>
    </w:p>
    <w:p w:rsidR="0014385F" w:rsidRPr="0014385F" w:rsidRDefault="0014385F" w:rsidP="0014385F">
      <w:pPr>
        <w:pBdr>
          <w:bottom w:val="single" w:sz="12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Питања и предлози</w:t>
      </w:r>
    </w:p>
    <w:p w:rsidR="0014385F" w:rsidRPr="0014385F" w:rsidRDefault="0014385F" w:rsidP="0014385F">
      <w:pPr>
        <w:tabs>
          <w:tab w:val="left" w:pos="0"/>
          <w:tab w:val="left" w:pos="10490"/>
        </w:tabs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  <w:tab w:val="left" w:pos="10490"/>
        </w:tabs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0"/>
          <w:tab w:val="left" w:pos="10490"/>
        </w:tabs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Седница је завршена у 15:40 сати.</w:t>
      </w: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709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14385F" w:rsidRPr="0014385F" w:rsidRDefault="0014385F" w:rsidP="0014385F">
      <w:pPr>
        <w:spacing w:after="0" w:line="240" w:lineRule="auto"/>
        <w:ind w:left="284" w:right="851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14385F" w:rsidRPr="0014385F" w:rsidRDefault="0014385F" w:rsidP="0014385F">
      <w:pPr>
        <w:spacing w:after="0" w:line="240" w:lineRule="auto"/>
        <w:ind w:left="284" w:right="851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14385F" w:rsidRPr="0014385F" w:rsidRDefault="0014385F" w:rsidP="0014385F">
      <w:pPr>
        <w:spacing w:after="0" w:line="240" w:lineRule="auto"/>
        <w:ind w:left="284" w:right="851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14385F" w:rsidRPr="0014385F" w:rsidRDefault="0014385F" w:rsidP="0014385F">
      <w:pPr>
        <w:spacing w:after="0" w:line="240" w:lineRule="auto"/>
        <w:ind w:left="284" w:right="851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ПРЕДСЕДНИК</w:t>
      </w:r>
    </w:p>
    <w:p w:rsidR="0014385F" w:rsidRPr="0014385F" w:rsidRDefault="0014385F" w:rsidP="0014385F">
      <w:pPr>
        <w:spacing w:after="0" w:line="240" w:lineRule="auto"/>
        <w:ind w:left="284" w:right="851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  <w:t xml:space="preserve">   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Комисије за обезбеђење квалитета </w:t>
      </w:r>
    </w:p>
    <w:p w:rsidR="0014385F" w:rsidRPr="0014385F" w:rsidRDefault="0014385F" w:rsidP="0014385F">
      <w:pPr>
        <w:spacing w:after="0" w:line="240" w:lineRule="auto"/>
        <w:ind w:left="284" w:right="851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Универзитета у Крагујевцу</w:t>
      </w:r>
    </w:p>
    <w:p w:rsidR="0014385F" w:rsidRPr="0014385F" w:rsidRDefault="0014385F" w:rsidP="0014385F">
      <w:pPr>
        <w:spacing w:after="0" w:line="240" w:lineRule="auto"/>
        <w:ind w:left="284" w:right="851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  </w:t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</w:t>
      </w:r>
    </w:p>
    <w:p w:rsidR="0014385F" w:rsidRPr="0014385F" w:rsidRDefault="0014385F" w:rsidP="0014385F">
      <w:pPr>
        <w:tabs>
          <w:tab w:val="left" w:pos="10490"/>
        </w:tabs>
        <w:spacing w:after="0" w:line="240" w:lineRule="auto"/>
        <w:ind w:left="284"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14385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Проф. </w:t>
      </w:r>
      <w:proofErr w:type="spellStart"/>
      <w:proofErr w:type="gram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др</w:t>
      </w:r>
      <w:proofErr w:type="spellEnd"/>
      <w:proofErr w:type="gramEnd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Иван </w:t>
      </w:r>
      <w:proofErr w:type="spellStart"/>
      <w:r w:rsidRPr="0014385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Јовановић</w:t>
      </w:r>
      <w:proofErr w:type="spellEnd"/>
    </w:p>
    <w:p w:rsidR="000D7C44" w:rsidRPr="0014385F" w:rsidRDefault="000D7C44" w:rsidP="0014385F">
      <w:pPr>
        <w:ind w:left="284"/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0D7C44" w:rsidRPr="0014385F" w:rsidSect="001154FB">
      <w:footerReference w:type="default" r:id="rId8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95" w:rsidRDefault="003B7895">
      <w:pPr>
        <w:spacing w:after="0" w:line="240" w:lineRule="auto"/>
      </w:pPr>
      <w:r>
        <w:separator/>
      </w:r>
    </w:p>
  </w:endnote>
  <w:endnote w:type="continuationSeparator" w:id="0">
    <w:p w:rsidR="003B7895" w:rsidRDefault="003B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3B7895">
    <w:pPr>
      <w:pStyle w:val="Footer"/>
      <w:jc w:val="right"/>
    </w:pPr>
  </w:p>
  <w:p w:rsidR="001154FB" w:rsidRDefault="003B7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95" w:rsidRDefault="003B7895">
      <w:pPr>
        <w:spacing w:after="0" w:line="240" w:lineRule="auto"/>
      </w:pPr>
      <w:r>
        <w:separator/>
      </w:r>
    </w:p>
  </w:footnote>
  <w:footnote w:type="continuationSeparator" w:id="0">
    <w:p w:rsidR="003B7895" w:rsidRDefault="003B7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5504"/>
    <w:multiLevelType w:val="hybridMultilevel"/>
    <w:tmpl w:val="ECA8B1DE"/>
    <w:lvl w:ilvl="0" w:tplc="E6E0A2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822565"/>
    <w:multiLevelType w:val="hybridMultilevel"/>
    <w:tmpl w:val="4A5AF752"/>
    <w:lvl w:ilvl="0" w:tplc="A706FCB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5A72F4"/>
    <w:multiLevelType w:val="hybridMultilevel"/>
    <w:tmpl w:val="A0F0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67076"/>
    <w:multiLevelType w:val="hybridMultilevel"/>
    <w:tmpl w:val="92F4FD5A"/>
    <w:lvl w:ilvl="0" w:tplc="5D2A8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22813"/>
    <w:multiLevelType w:val="hybridMultilevel"/>
    <w:tmpl w:val="C7520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5F"/>
    <w:rsid w:val="000D7C44"/>
    <w:rsid w:val="0014385F"/>
    <w:rsid w:val="00312DD4"/>
    <w:rsid w:val="003B7895"/>
    <w:rsid w:val="00513862"/>
    <w:rsid w:val="00531803"/>
    <w:rsid w:val="00614497"/>
    <w:rsid w:val="00751A35"/>
    <w:rsid w:val="00941A49"/>
    <w:rsid w:val="00C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438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385F"/>
  </w:style>
  <w:style w:type="paragraph" w:styleId="ListParagraph">
    <w:name w:val="List Paragraph"/>
    <w:basedOn w:val="Normal"/>
    <w:uiPriority w:val="34"/>
    <w:qFormat/>
    <w:rsid w:val="00143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438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385F"/>
  </w:style>
  <w:style w:type="paragraph" w:styleId="ListParagraph">
    <w:name w:val="List Paragraph"/>
    <w:basedOn w:val="Normal"/>
    <w:uiPriority w:val="34"/>
    <w:qFormat/>
    <w:rsid w:val="00143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2018-05-03T08:55:00Z</dcterms:created>
  <dcterms:modified xsi:type="dcterms:W3CDTF">2018-05-03T08:55:00Z</dcterms:modified>
</cp:coreProperties>
</file>