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b/>
          <w:i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i/>
          <w:lang w:val="sr-Cyrl-RS"/>
        </w:rPr>
      </w:pPr>
      <w:r w:rsidRPr="000A5093">
        <w:rPr>
          <w:rFonts w:ascii="Times New Roman" w:eastAsia="Times New Roman" w:hAnsi="Times New Roman" w:cs="Times New Roman"/>
          <w:b/>
          <w:i/>
          <w:lang w:val="sr-Cyrl-RS"/>
        </w:rPr>
        <w:t>ИЗВОД ИЗ ЗАПИСНИКА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i/>
          <w:lang w:val="sr-Cyrl-RS"/>
        </w:rPr>
      </w:pPr>
      <w:r w:rsidRPr="000A5093">
        <w:rPr>
          <w:rFonts w:ascii="Times New Roman" w:eastAsia="Times New Roman" w:hAnsi="Times New Roman" w:cs="Times New Roman"/>
          <w:b/>
          <w:i/>
          <w:lang w:val="sr-Cyrl-RS"/>
        </w:rPr>
        <w:t xml:space="preserve">са ПЕТНАЕСТЕ седнице Комисије за обезбеђење квалитета Универзитета у Крагујевцу 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i/>
          <w:lang w:val="sr-Cyrl-RS"/>
        </w:rPr>
      </w:pPr>
      <w:r w:rsidRPr="000A5093">
        <w:rPr>
          <w:rFonts w:ascii="Times New Roman" w:eastAsia="Times New Roman" w:hAnsi="Times New Roman" w:cs="Times New Roman"/>
          <w:b/>
          <w:i/>
          <w:lang w:val="sr-Cyrl-RS"/>
        </w:rPr>
        <w:t>одржане 12.03.2018. године (понедељак) са почетком у 14,00 сати у Ректорату Универзитета у Крагујевцу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 w:firstLine="436"/>
        <w:jc w:val="both"/>
        <w:rPr>
          <w:rFonts w:ascii="Times New Roman" w:eastAsia="Times New Roman" w:hAnsi="Times New Roman" w:cs="Times New Roman"/>
        </w:rPr>
      </w:pPr>
    </w:p>
    <w:p w:rsidR="000A5093" w:rsidRPr="00AA1088" w:rsidRDefault="000A5093" w:rsidP="000A5093">
      <w:pPr>
        <w:tabs>
          <w:tab w:val="left" w:pos="10490"/>
        </w:tabs>
        <w:spacing w:after="0" w:line="240" w:lineRule="auto"/>
        <w:ind w:left="567" w:right="709" w:firstLine="436"/>
        <w:jc w:val="both"/>
        <w:rPr>
          <w:rFonts w:ascii="Times New Roman" w:eastAsia="Times New Roman" w:hAnsi="Times New Roman" w:cs="Times New Roman"/>
          <w:lang w:val="sr-Cyrl-RS"/>
        </w:rPr>
      </w:pPr>
      <w:r w:rsidRPr="00AA1088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проф. др Иван Јовановић, проф. др Мирко </w:t>
      </w:r>
      <w:proofErr w:type="spellStart"/>
      <w:r w:rsidRPr="00AA1088">
        <w:rPr>
          <w:rFonts w:ascii="Times New Roman" w:eastAsia="Times New Roman" w:hAnsi="Times New Roman" w:cs="Times New Roman"/>
          <w:lang w:val="sr-Cyrl-RS"/>
        </w:rPr>
        <w:t>Ђапић</w:t>
      </w:r>
      <w:proofErr w:type="spellEnd"/>
      <w:r w:rsidRPr="00AA1088">
        <w:rPr>
          <w:rFonts w:ascii="Times New Roman" w:eastAsia="Times New Roman" w:hAnsi="Times New Roman" w:cs="Times New Roman"/>
          <w:lang w:val="sr-Cyrl-RS"/>
        </w:rPr>
        <w:t xml:space="preserve">, проф. др Јасмина Весић Васовић,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="00AA1088" w:rsidRPr="00AA1088">
        <w:rPr>
          <w:rFonts w:ascii="Times New Roman" w:eastAsia="Times New Roman" w:hAnsi="Times New Roman" w:cs="Times New Roman"/>
          <w:lang w:val="sr-Cyrl-RS"/>
        </w:rPr>
        <w:t xml:space="preserve">. др Јелена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Стаматовић</w:t>
      </w:r>
      <w:proofErr w:type="spellEnd"/>
      <w:r w:rsidR="00AA1088" w:rsidRPr="00AA1088">
        <w:rPr>
          <w:rFonts w:ascii="Times New Roman" w:eastAsia="Times New Roman" w:hAnsi="Times New Roman" w:cs="Times New Roman"/>
        </w:rPr>
        <w:t xml:space="preserve">, </w:t>
      </w:r>
      <w:r w:rsidRPr="00AA1088">
        <w:rPr>
          <w:rFonts w:ascii="Times New Roman" w:eastAsia="Times New Roman" w:hAnsi="Times New Roman" w:cs="Times New Roman"/>
          <w:lang w:val="sr-Cyrl-RS"/>
        </w:rPr>
        <w:t xml:space="preserve">проф. др Павле </w:t>
      </w:r>
      <w:proofErr w:type="spellStart"/>
      <w:r w:rsidRPr="00AA1088">
        <w:rPr>
          <w:rFonts w:ascii="Times New Roman" w:eastAsia="Times New Roman" w:hAnsi="Times New Roman" w:cs="Times New Roman"/>
          <w:lang w:val="sr-Cyrl-RS"/>
        </w:rPr>
        <w:t>Машковић</w:t>
      </w:r>
      <w:proofErr w:type="spellEnd"/>
      <w:r w:rsidRPr="00AA1088">
        <w:rPr>
          <w:rFonts w:ascii="Times New Roman" w:eastAsia="Times New Roman" w:hAnsi="Times New Roman" w:cs="Times New Roman"/>
          <w:lang w:val="sr-Cyrl-RS"/>
        </w:rPr>
        <w:t xml:space="preserve">, проф. др Дарко </w:t>
      </w:r>
      <w:proofErr w:type="spellStart"/>
      <w:r w:rsidRPr="00AA1088">
        <w:rPr>
          <w:rFonts w:ascii="Times New Roman" w:eastAsia="Times New Roman" w:hAnsi="Times New Roman" w:cs="Times New Roman"/>
          <w:lang w:val="sr-Cyrl-RS"/>
        </w:rPr>
        <w:t>Хинић</w:t>
      </w:r>
      <w:proofErr w:type="spellEnd"/>
      <w:r w:rsidRPr="00AA1088">
        <w:rPr>
          <w:rFonts w:ascii="Times New Roman" w:eastAsia="Times New Roman" w:hAnsi="Times New Roman" w:cs="Times New Roman"/>
          <w:lang w:val="sr-Cyrl-RS"/>
        </w:rPr>
        <w:t xml:space="preserve">, </w:t>
      </w:r>
      <w:proofErr w:type="spellStart"/>
      <w:r w:rsidRPr="00AA1088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Pr="00AA1088">
        <w:rPr>
          <w:rFonts w:ascii="Times New Roman" w:eastAsia="Times New Roman" w:hAnsi="Times New Roman" w:cs="Times New Roman"/>
          <w:lang w:val="sr-Cyrl-RS"/>
        </w:rPr>
        <w:t xml:space="preserve">. др Бранко Илић, </w:t>
      </w:r>
      <w:r w:rsidR="00AA1088" w:rsidRPr="00AA1088">
        <w:rPr>
          <w:rFonts w:ascii="Times New Roman" w:eastAsia="Times New Roman" w:hAnsi="Times New Roman" w:cs="Times New Roman"/>
          <w:lang w:val="sr-Cyrl-RS"/>
        </w:rPr>
        <w:t xml:space="preserve">проф. др Бојан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Урдаревић</w:t>
      </w:r>
      <w:proofErr w:type="spellEnd"/>
      <w:r w:rsidR="00AA1088" w:rsidRPr="00AA1088">
        <w:rPr>
          <w:rFonts w:ascii="Times New Roman" w:eastAsia="Times New Roman" w:hAnsi="Times New Roman" w:cs="Times New Roman"/>
          <w:lang w:val="sr-Cyrl-RS"/>
        </w:rPr>
        <w:t>, проф. др Александар Остојић и проф. др Миладин Стефановић</w:t>
      </w:r>
      <w:r w:rsidRPr="00AA1088">
        <w:rPr>
          <w:rFonts w:ascii="Times New Roman" w:eastAsia="Times New Roman" w:hAnsi="Times New Roman" w:cs="Times New Roman"/>
          <w:lang w:val="sr-Cyrl-RS"/>
        </w:rPr>
        <w:t>.</w:t>
      </w:r>
    </w:p>
    <w:p w:rsidR="000A5093" w:rsidRPr="00AA1088" w:rsidRDefault="000A5093" w:rsidP="00AA1088">
      <w:pPr>
        <w:tabs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</w:rPr>
      </w:pPr>
    </w:p>
    <w:p w:rsidR="000A5093" w:rsidRPr="00AA1088" w:rsidRDefault="000A5093" w:rsidP="000A5093">
      <w:pPr>
        <w:tabs>
          <w:tab w:val="left" w:pos="10490"/>
        </w:tabs>
        <w:spacing w:after="0" w:line="240" w:lineRule="auto"/>
        <w:ind w:left="567" w:right="709" w:firstLine="436"/>
        <w:jc w:val="both"/>
        <w:rPr>
          <w:rFonts w:ascii="Times New Roman" w:eastAsia="Times New Roman" w:hAnsi="Times New Roman" w:cs="Times New Roman"/>
        </w:rPr>
      </w:pPr>
      <w:r w:rsidRPr="00AA1088">
        <w:rPr>
          <w:rFonts w:ascii="Times New Roman" w:eastAsia="Times New Roman" w:hAnsi="Times New Roman" w:cs="Times New Roman"/>
          <w:lang w:val="sr-Cyrl-RS"/>
        </w:rPr>
        <w:t>Седници нису присуствовали</w:t>
      </w:r>
      <w:r w:rsidR="00AA1088" w:rsidRPr="00AA10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доц</w:t>
      </w:r>
      <w:proofErr w:type="spellEnd"/>
      <w:r w:rsidR="00AA1088" w:rsidRPr="00AA1088">
        <w:rPr>
          <w:rFonts w:ascii="Times New Roman" w:eastAsia="Times New Roman" w:hAnsi="Times New Roman" w:cs="Times New Roman"/>
          <w:lang w:val="sr-Cyrl-RS"/>
        </w:rPr>
        <w:t xml:space="preserve">. др Милан Костић, </w:t>
      </w:r>
      <w:proofErr w:type="spellStart"/>
      <w:r w:rsidR="00AA1088" w:rsidRPr="00AA1088">
        <w:rPr>
          <w:rFonts w:ascii="Times New Roman" w:eastAsia="Times New Roman" w:hAnsi="Times New Roman" w:cs="Times New Roman"/>
        </w:rPr>
        <w:t>проф</w:t>
      </w:r>
      <w:proofErr w:type="spellEnd"/>
      <w:r w:rsidR="00AA1088" w:rsidRPr="00AA1088">
        <w:rPr>
          <w:rFonts w:ascii="Times New Roman" w:eastAsia="Times New Roman" w:hAnsi="Times New Roman" w:cs="Times New Roman"/>
          <w:lang w:val="sr-Cyrl-RS"/>
        </w:rPr>
        <w:t xml:space="preserve">. др Марија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Мандарић</w:t>
      </w:r>
      <w:proofErr w:type="spellEnd"/>
      <w:r w:rsidR="00AA1088" w:rsidRPr="00AA1088">
        <w:rPr>
          <w:rFonts w:ascii="Times New Roman" w:eastAsia="Times New Roman" w:hAnsi="Times New Roman" w:cs="Times New Roman"/>
          <w:lang w:val="sr-Cyrl-RS"/>
        </w:rPr>
        <w:t xml:space="preserve">, Биљана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Гужвић</w:t>
      </w:r>
      <w:proofErr w:type="spellEnd"/>
      <w:r w:rsidR="00AA1088" w:rsidRPr="00AA1088">
        <w:rPr>
          <w:rFonts w:ascii="Times New Roman" w:eastAsia="Times New Roman" w:hAnsi="Times New Roman" w:cs="Times New Roman"/>
          <w:lang w:val="sr-Cyrl-RS"/>
        </w:rPr>
        <w:t xml:space="preserve">, Катарина Тодоровић и Огњен </w:t>
      </w:r>
      <w:proofErr w:type="spellStart"/>
      <w:r w:rsidR="00AA1088" w:rsidRPr="00AA1088">
        <w:rPr>
          <w:rFonts w:ascii="Times New Roman" w:eastAsia="Times New Roman" w:hAnsi="Times New Roman" w:cs="Times New Roman"/>
          <w:lang w:val="sr-Cyrl-RS"/>
        </w:rPr>
        <w:t>Опанчина</w:t>
      </w:r>
      <w:proofErr w:type="spellEnd"/>
      <w:r w:rsidR="00AA1088" w:rsidRPr="00AA1088">
        <w:rPr>
          <w:rFonts w:ascii="Times New Roman" w:eastAsia="Times New Roman" w:hAnsi="Times New Roman" w:cs="Times New Roman"/>
        </w:rPr>
        <w:t>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0A5093">
        <w:rPr>
          <w:rFonts w:ascii="Times New Roman" w:eastAsia="Times New Roman" w:hAnsi="Times New Roman" w:cs="Times New Roman"/>
          <w:bCs/>
          <w:iCs/>
          <w:lang w:val="sr-Cyrl-RS"/>
        </w:rPr>
        <w:tab/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 w:firstLine="436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0A5093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0A5093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0A5093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</w:rPr>
        <w:t>I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Усвајање извод из записника: 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- са седнице Комисије за обезбеђење квалитета одржане 19.02.2018. године.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</w:rPr>
        <w:t>II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  <w:lang w:val="sr-Cyrl-RS"/>
        </w:rPr>
        <w:t>Давање мишљења на предлог студијских програма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b/>
          <w:color w:val="FF0000"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284" w:right="993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u w:val="single"/>
          <w:lang w:val="sr-Cyrl-RS"/>
        </w:rPr>
        <w:t>Факултет инжењерских наука у Крагујевцу</w:t>
      </w:r>
    </w:p>
    <w:p w:rsidR="000A5093" w:rsidRPr="000A5093" w:rsidRDefault="000A5093" w:rsidP="000A5093">
      <w:pPr>
        <w:spacing w:after="0" w:line="240" w:lineRule="auto"/>
        <w:ind w:left="284" w:right="993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1"/>
        </w:numPr>
        <w:spacing w:after="0" w:line="240" w:lineRule="auto"/>
        <w:ind w:left="284" w:right="993" w:firstLine="0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Биоинжењеринг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0A5093" w:rsidRPr="000A5093" w:rsidRDefault="000A5093" w:rsidP="000A5093">
      <w:pPr>
        <w:spacing w:after="0" w:line="240" w:lineRule="auto"/>
        <w:ind w:left="284" w:right="993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u w:val="single"/>
          <w:lang w:val="sr-Cyrl-RS"/>
        </w:rPr>
        <w:t>Природно-математички факултет у Крагујевцу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709" w:hanging="284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Физика.</w:t>
      </w:r>
    </w:p>
    <w:p w:rsidR="000A5093" w:rsidRPr="000A5093" w:rsidRDefault="000A5093" w:rsidP="000A5093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709" w:hanging="284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Физика.</w:t>
      </w:r>
    </w:p>
    <w:p w:rsidR="000A5093" w:rsidRPr="000A5093" w:rsidRDefault="000A5093" w:rsidP="000A5093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709" w:hanging="284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Хемија.</w:t>
      </w:r>
    </w:p>
    <w:p w:rsidR="000A5093" w:rsidRPr="000A5093" w:rsidRDefault="000A5093" w:rsidP="000A5093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709" w:hanging="284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Хемија.</w:t>
      </w:r>
    </w:p>
    <w:p w:rsidR="000A5093" w:rsidRPr="000A5093" w:rsidRDefault="000A5093" w:rsidP="000A5093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709" w:hanging="284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Информатика.</w:t>
      </w:r>
    </w:p>
    <w:p w:rsidR="000A5093" w:rsidRPr="000A5093" w:rsidRDefault="000A5093" w:rsidP="000A5093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709" w:hanging="284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Информатика.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u w:val="single"/>
          <w:lang w:val="sr-Cyrl-RS"/>
        </w:rPr>
        <w:t>Факултет за машинство и грађевинарство у Краљеву и Факултет техничких наука у Новом Саду</w:t>
      </w:r>
    </w:p>
    <w:p w:rsidR="000A5093" w:rsidRPr="000A5093" w:rsidRDefault="000A5093" w:rsidP="000A5093">
      <w:pPr>
        <w:tabs>
          <w:tab w:val="left" w:pos="142"/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val="sr-Cyrl-RS"/>
        </w:rPr>
      </w:pPr>
    </w:p>
    <w:p w:rsidR="000A5093" w:rsidRPr="000A5093" w:rsidRDefault="000A5093" w:rsidP="000A5093">
      <w:pPr>
        <w:pStyle w:val="ListParagraph"/>
        <w:numPr>
          <w:ilvl w:val="0"/>
          <w:numId w:val="1"/>
        </w:numPr>
        <w:tabs>
          <w:tab w:val="left" w:pos="142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за стицање заједничке дипломе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Инжењерство заштите на раду.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</w:rPr>
      </w:pPr>
      <w:r w:rsidRPr="000A5093">
        <w:rPr>
          <w:rFonts w:ascii="Times New Roman" w:eastAsia="Times New Roman" w:hAnsi="Times New Roman" w:cs="Times New Roman"/>
          <w:b/>
          <w:lang w:val="sr-Latn-RS"/>
        </w:rPr>
        <w:t>I</w:t>
      </w:r>
      <w:r w:rsidRPr="000A5093">
        <w:rPr>
          <w:rFonts w:ascii="Times New Roman" w:eastAsia="Times New Roman" w:hAnsi="Times New Roman" w:cs="Times New Roman"/>
          <w:b/>
        </w:rPr>
        <w:t>II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A5093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0A5093" w:rsidRPr="000A5093" w:rsidRDefault="000A5093" w:rsidP="000A5093">
      <w:pPr>
        <w:tabs>
          <w:tab w:val="left" w:pos="0"/>
          <w:tab w:val="left" w:pos="10490"/>
          <w:tab w:val="left" w:pos="10773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A5093">
        <w:rPr>
          <w:rFonts w:ascii="Times New Roman" w:eastAsia="Times New Roman" w:hAnsi="Times New Roman" w:cs="Times New Roman"/>
          <w:b/>
          <w:bCs/>
          <w:lang w:val="sr-Cyrl-RS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val="sr-Cyrl-RS"/>
        </w:rPr>
        <w:t>_____________________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contextualSpacing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</w:rPr>
        <w:t xml:space="preserve">   </w:t>
      </w:r>
    </w:p>
    <w:p w:rsidR="000A5093" w:rsidRDefault="000A5093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06FCC" w:rsidRDefault="00506FCC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</w:rPr>
      </w:pPr>
    </w:p>
    <w:p w:rsidR="00506FCC" w:rsidRDefault="00506FCC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</w:rPr>
      </w:pPr>
    </w:p>
    <w:p w:rsidR="00506FCC" w:rsidRDefault="00506FCC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</w:rPr>
      </w:pPr>
    </w:p>
    <w:p w:rsidR="000A5093" w:rsidRPr="000A5093" w:rsidRDefault="000A5093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  <w:lang w:val="sr-Cyrl-RS"/>
        </w:rPr>
      </w:pPr>
      <w:bookmarkStart w:id="0" w:name="_GoBack"/>
      <w:bookmarkEnd w:id="0"/>
      <w:r w:rsidRPr="000A5093">
        <w:rPr>
          <w:rFonts w:ascii="Times New Roman" w:eastAsia="Times New Roman" w:hAnsi="Times New Roman" w:cs="Times New Roman"/>
          <w:b/>
        </w:rPr>
        <w:t>I</w:t>
      </w:r>
    </w:p>
    <w:p w:rsidR="000A5093" w:rsidRPr="000A5093" w:rsidRDefault="000A5093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Усвајање извод из записника: </w:t>
      </w:r>
    </w:p>
    <w:p w:rsidR="000A5093" w:rsidRPr="000A5093" w:rsidRDefault="000A5093" w:rsidP="000A5093">
      <w:pPr>
        <w:tabs>
          <w:tab w:val="left" w:pos="0"/>
        </w:tabs>
        <w:spacing w:after="0" w:line="240" w:lineRule="auto"/>
        <w:ind w:left="-426" w:right="-421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426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- са седнице Комисије за обезбеђење квалитета одржане 19.02.2018. године.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Једногласно је усвојен извод из записника са претходне седнице Комисије за обезбеђење квалитета</w:t>
      </w:r>
      <w:r w:rsidRPr="000A5093">
        <w:rPr>
          <w:rFonts w:ascii="Times New Roman" w:hAnsi="Times New Roman" w:cs="Times New Roman"/>
        </w:rPr>
        <w:t xml:space="preserve"> </w:t>
      </w:r>
      <w:r w:rsidRPr="000A5093">
        <w:rPr>
          <w:rFonts w:ascii="Times New Roman" w:eastAsia="Times New Roman" w:hAnsi="Times New Roman" w:cs="Times New Roman"/>
          <w:lang w:val="sr-Cyrl-RS"/>
        </w:rPr>
        <w:t>одржане 19.02.2018. године.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</w:rPr>
        <w:t>II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b/>
          <w:lang w:val="sr-Cyrl-RS"/>
        </w:rPr>
        <w:t>Давање мишљења на предлог студијских програма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right="709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u w:val="single"/>
          <w:lang w:val="sr-Cyrl-RS"/>
        </w:rPr>
        <w:t>Факултет инжењерских наука у Крагујевцу</w:t>
      </w:r>
    </w:p>
    <w:p w:rsidR="000A5093" w:rsidRPr="000A5093" w:rsidRDefault="000A5093" w:rsidP="000A50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val="sr-Cyrl-RS"/>
        </w:rPr>
      </w:pPr>
    </w:p>
    <w:p w:rsidR="000A5093" w:rsidRPr="000A5093" w:rsidRDefault="000A5093" w:rsidP="000A5093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Биоинжењеринг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right="709"/>
        <w:rPr>
          <w:rFonts w:ascii="Times New Roman" w:eastAsia="Times New Roman" w:hAnsi="Times New Roman" w:cs="Times New Roman"/>
          <w:b/>
          <w:color w:val="FF0000"/>
          <w:u w:val="single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0A5093">
        <w:rPr>
          <w:rFonts w:ascii="Times New Roman" w:eastAsia="Times New Roman" w:hAnsi="Times New Roman" w:cs="Times New Roman"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lang w:val="sr-Cyrl-RS"/>
        </w:rPr>
        <w:t xml:space="preserve"> академских студија – </w:t>
      </w:r>
      <w:proofErr w:type="spellStart"/>
      <w:r w:rsidRPr="000A5093">
        <w:rPr>
          <w:rFonts w:ascii="Times New Roman" w:eastAsia="Times New Roman" w:hAnsi="Times New Roman" w:cs="Times New Roman"/>
          <w:lang w:val="sr-Cyrl-RS"/>
        </w:rPr>
        <w:t>Биоинжењеринг</w:t>
      </w:r>
      <w:proofErr w:type="spellEnd"/>
      <w:r w:rsidRPr="000A5093">
        <w:rPr>
          <w:rFonts w:ascii="Times New Roman" w:eastAsia="Times New Roman" w:hAnsi="Times New Roman" w:cs="Times New Roman"/>
          <w:lang w:val="sr-Cyrl-RS"/>
        </w:rPr>
        <w:t>, Факултета инжењерских наука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right="709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u w:val="single"/>
          <w:lang w:val="sr-Cyrl-RS"/>
        </w:rPr>
        <w:t>Природно-математички факултет у Крагујевцу</w:t>
      </w:r>
    </w:p>
    <w:p w:rsidR="000A5093" w:rsidRPr="000A5093" w:rsidRDefault="000A5093" w:rsidP="000A50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Физика.</w:t>
      </w:r>
    </w:p>
    <w:p w:rsidR="000A5093" w:rsidRPr="000A5093" w:rsidRDefault="000A5093" w:rsidP="000A5093">
      <w:pPr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Комисија за обезбеђење квалитета је дала позитивно мишљење на предлог студијског програма основних академских студија – Физика, Природно-математичког факултета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Физика.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0A5093">
        <w:rPr>
          <w:rFonts w:ascii="Times New Roman" w:eastAsia="Times New Roman" w:hAnsi="Times New Roman" w:cs="Times New Roman"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lang w:val="sr-Cyrl-RS"/>
        </w:rPr>
        <w:t xml:space="preserve"> академских студија – Физика, Природно-математичког факултета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Хемија.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Комисија за обезбеђење квалитета је дала позитивно мишљење на предлог студијског програма основних академских студија – Хемија, Природно-математичког факултета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Хемија.</w:t>
      </w:r>
    </w:p>
    <w:p w:rsidR="000A5093" w:rsidRPr="000A5093" w:rsidRDefault="000A5093" w:rsidP="000A509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0A5093">
        <w:rPr>
          <w:rFonts w:ascii="Times New Roman" w:eastAsia="Times New Roman" w:hAnsi="Times New Roman" w:cs="Times New Roman"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lang w:val="sr-Cyrl-RS"/>
        </w:rPr>
        <w:t xml:space="preserve"> академских студија – Хемија, Природно-математичког факултета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Информатика.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Комисија за обезбеђење квалитета је дала позитивно мишљење на предлог студијског програма основних академских студија – Информатика, Природно-математичког факултета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0A5093">
        <w:rPr>
          <w:rFonts w:ascii="Times New Roman" w:eastAsia="Times New Roman" w:hAnsi="Times New Roman" w:cs="Times New Roman"/>
          <w:b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b/>
          <w:lang w:val="sr-Cyrl-RS"/>
        </w:rPr>
        <w:t xml:space="preserve"> академских студија – Информатика.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0A5093">
        <w:rPr>
          <w:rFonts w:ascii="Times New Roman" w:eastAsia="Times New Roman" w:hAnsi="Times New Roman" w:cs="Times New Roman"/>
          <w:lang w:val="sr-Cyrl-RS"/>
        </w:rPr>
        <w:t>мастер</w:t>
      </w:r>
      <w:proofErr w:type="spellEnd"/>
      <w:r w:rsidRPr="000A5093">
        <w:rPr>
          <w:rFonts w:ascii="Times New Roman" w:eastAsia="Times New Roman" w:hAnsi="Times New Roman" w:cs="Times New Roman"/>
          <w:lang w:val="sr-Cyrl-RS"/>
        </w:rPr>
        <w:t xml:space="preserve"> академских студија – Информатика, Природно-математичког факултета у Крагујевцу, и упутила материјал органима Универзитета на даљу надлежност.</w:t>
      </w: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u w:val="single"/>
          <w:lang w:val="sr-Cyrl-RS"/>
        </w:rPr>
        <w:t>Факултет за машинство и грађевинарство у Краљеву и Факултет техничких наука у Новом Саду</w:t>
      </w:r>
    </w:p>
    <w:p w:rsidR="000A5093" w:rsidRPr="000A5093" w:rsidRDefault="000A5093" w:rsidP="000A5093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val="sr-Cyrl-RS"/>
        </w:rPr>
      </w:pPr>
    </w:p>
    <w:p w:rsidR="000A5093" w:rsidRPr="000A5093" w:rsidRDefault="000A5093" w:rsidP="000A5093">
      <w:pPr>
        <w:pStyle w:val="ListParagraph"/>
        <w:numPr>
          <w:ilvl w:val="0"/>
          <w:numId w:val="6"/>
        </w:numPr>
        <w:spacing w:after="0" w:line="240" w:lineRule="auto"/>
        <w:ind w:left="567" w:right="851" w:firstLine="0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 xml:space="preserve">Давање мишљења на предлог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студијског програма</w:t>
      </w:r>
      <w:r w:rsidRPr="000A5093">
        <w:rPr>
          <w:rFonts w:ascii="Times New Roman" w:eastAsia="Times New Roman" w:hAnsi="Times New Roman" w:cs="Times New Roman"/>
          <w:lang w:val="sr-Cyrl-RS"/>
        </w:rPr>
        <w:t xml:space="preserve"> за стицање заједничке дипломе </w:t>
      </w:r>
      <w:r w:rsidRPr="000A5093">
        <w:rPr>
          <w:rFonts w:ascii="Times New Roman" w:eastAsia="Times New Roman" w:hAnsi="Times New Roman" w:cs="Times New Roman"/>
          <w:b/>
          <w:lang w:val="sr-Cyrl-RS"/>
        </w:rPr>
        <w:t>основних академских студија – Инжењерство заштите на раду.</w:t>
      </w:r>
    </w:p>
    <w:p w:rsidR="000A5093" w:rsidRPr="000A5093" w:rsidRDefault="000A5093" w:rsidP="000A50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</w:p>
    <w:p w:rsidR="000A5093" w:rsidRPr="000A5093" w:rsidRDefault="000A5093" w:rsidP="000A509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Комисија за обезбеђење квалитета је дала позитивно мишљење на предлог студијског програма за стицање заједничке дипломе основних академских студија – Инжењерство заштите на раду, и упутила материјал органима Универзитета на даљу надлежност</w:t>
      </w:r>
    </w:p>
    <w:p w:rsidR="000A5093" w:rsidRPr="000A5093" w:rsidRDefault="000A5093" w:rsidP="000A5093">
      <w:pPr>
        <w:tabs>
          <w:tab w:val="left" w:pos="0"/>
        </w:tabs>
        <w:spacing w:after="0" w:line="240" w:lineRule="auto"/>
        <w:ind w:right="-421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0"/>
        </w:tabs>
        <w:spacing w:after="0" w:line="240" w:lineRule="auto"/>
        <w:ind w:left="-426" w:right="-421"/>
        <w:jc w:val="center"/>
        <w:rPr>
          <w:rFonts w:ascii="Times New Roman" w:eastAsia="Times New Roman" w:hAnsi="Times New Roman" w:cs="Times New Roman"/>
          <w:b/>
        </w:rPr>
      </w:pPr>
      <w:r w:rsidRPr="000A5093">
        <w:rPr>
          <w:rFonts w:ascii="Times New Roman" w:eastAsia="Times New Roman" w:hAnsi="Times New Roman" w:cs="Times New Roman"/>
          <w:b/>
          <w:lang w:val="sr-Latn-RS"/>
        </w:rPr>
        <w:t>I</w:t>
      </w:r>
      <w:r w:rsidRPr="000A5093">
        <w:rPr>
          <w:rFonts w:ascii="Times New Roman" w:eastAsia="Times New Roman" w:hAnsi="Times New Roman" w:cs="Times New Roman"/>
          <w:b/>
        </w:rPr>
        <w:t>II</w:t>
      </w:r>
    </w:p>
    <w:p w:rsidR="000A5093" w:rsidRPr="000A5093" w:rsidRDefault="000A5093" w:rsidP="000A5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A5093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AA1088" w:rsidRDefault="00AA1088" w:rsidP="00AA1088">
      <w:pPr>
        <w:tabs>
          <w:tab w:val="left" w:pos="0"/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  <w:r w:rsidRPr="00AA1088">
        <w:rPr>
          <w:rFonts w:ascii="Times New Roman" w:eastAsia="Times New Roman" w:hAnsi="Times New Roman" w:cs="Times New Roman"/>
          <w:lang w:val="sr-Cyrl-RS"/>
        </w:rPr>
        <w:t xml:space="preserve">Чланови Комисије сагласили су се да се на некој од наредних седница анализирају преостали стандарди Извештаја о </w:t>
      </w:r>
      <w:proofErr w:type="spellStart"/>
      <w:r w:rsidRPr="00AA1088">
        <w:rPr>
          <w:rFonts w:ascii="Times New Roman" w:eastAsia="Times New Roman" w:hAnsi="Times New Roman" w:cs="Times New Roman"/>
          <w:lang w:val="sr-Cyrl-RS"/>
        </w:rPr>
        <w:t>самовредновању</w:t>
      </w:r>
      <w:proofErr w:type="spellEnd"/>
      <w:r w:rsidRPr="00AA1088">
        <w:rPr>
          <w:rFonts w:ascii="Times New Roman" w:eastAsia="Times New Roman" w:hAnsi="Times New Roman" w:cs="Times New Roman"/>
          <w:lang w:val="sr-Cyrl-RS"/>
        </w:rPr>
        <w:t>.</w:t>
      </w:r>
    </w:p>
    <w:p w:rsidR="000A5093" w:rsidRPr="000A5093" w:rsidRDefault="000A5093" w:rsidP="000A5093">
      <w:pPr>
        <w:tabs>
          <w:tab w:val="left" w:pos="0"/>
          <w:tab w:val="left" w:pos="10490"/>
        </w:tabs>
        <w:spacing w:after="0" w:line="240" w:lineRule="auto"/>
        <w:ind w:left="567" w:right="709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jc w:val="both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lang w:val="sr-Cyrl-RS"/>
        </w:rPr>
        <w:t>Седница је завршена у 15:10 сати.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709"/>
        <w:rPr>
          <w:rFonts w:ascii="Times New Roman" w:eastAsia="Times New Roman" w:hAnsi="Times New Roman" w:cs="Times New Roman"/>
          <w:lang w:val="sr-Cyrl-RS"/>
        </w:rPr>
      </w:pP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0A5093">
        <w:rPr>
          <w:rFonts w:ascii="Times New Roman" w:eastAsia="Times New Roman" w:hAnsi="Times New Roman" w:cs="Times New Roman"/>
          <w:b/>
          <w:lang w:val="sr-Cyrl-CS"/>
        </w:rPr>
        <w:t>ПРЕДСЕДНИК</w:t>
      </w: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0A5093">
        <w:rPr>
          <w:rFonts w:ascii="Times New Roman" w:eastAsia="Times New Roman" w:hAnsi="Times New Roman" w:cs="Times New Roman"/>
          <w:b/>
          <w:lang w:val="ru-RU"/>
        </w:rPr>
        <w:tab/>
      </w:r>
      <w:r w:rsidRPr="000A5093">
        <w:rPr>
          <w:rFonts w:ascii="Times New Roman" w:eastAsia="Times New Roman" w:hAnsi="Times New Roman" w:cs="Times New Roman"/>
          <w:b/>
          <w:lang w:val="ru-RU"/>
        </w:rPr>
        <w:tab/>
        <w:t xml:space="preserve">    </w:t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ru-RU"/>
        </w:rPr>
        <w:t xml:space="preserve">                       </w:t>
      </w:r>
      <w:r w:rsidRPr="000A5093">
        <w:rPr>
          <w:rFonts w:ascii="Times New Roman" w:eastAsia="Times New Roman" w:hAnsi="Times New Roman" w:cs="Times New Roman"/>
          <w:b/>
          <w:lang w:val="sr-Cyrl-CS"/>
        </w:rPr>
        <w:t xml:space="preserve">Комисије за обезбеђење квалитета </w:t>
      </w: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0A5093">
        <w:rPr>
          <w:rFonts w:ascii="Times New Roman" w:eastAsia="Times New Roman" w:hAnsi="Times New Roman" w:cs="Times New Roman"/>
          <w:b/>
          <w:lang w:val="sr-Cyrl-CS"/>
        </w:rPr>
        <w:t>Универзитета у Крагујевцу</w:t>
      </w:r>
    </w:p>
    <w:p w:rsidR="000A5093" w:rsidRPr="000A5093" w:rsidRDefault="000A5093" w:rsidP="000A5093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0A5093">
        <w:rPr>
          <w:rFonts w:ascii="Times New Roman" w:eastAsia="Times New Roman" w:hAnsi="Times New Roman" w:cs="Times New Roman"/>
          <w:b/>
          <w:lang w:val="sr-Cyrl-CS"/>
        </w:rPr>
        <w:t xml:space="preserve">   </w:t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</w:r>
      <w:r w:rsidRPr="000A5093">
        <w:rPr>
          <w:rFonts w:ascii="Times New Roman" w:eastAsia="Times New Roman" w:hAnsi="Times New Roman" w:cs="Times New Roman"/>
          <w:b/>
          <w:lang w:val="sr-Cyrl-CS"/>
        </w:rPr>
        <w:tab/>
        <w:t xml:space="preserve">   </w:t>
      </w:r>
    </w:p>
    <w:p w:rsidR="000A5093" w:rsidRPr="000A5093" w:rsidRDefault="000A5093" w:rsidP="000A5093">
      <w:pPr>
        <w:tabs>
          <w:tab w:val="left" w:pos="10490"/>
        </w:tabs>
        <w:spacing w:after="0" w:line="240" w:lineRule="auto"/>
        <w:ind w:left="567" w:right="851"/>
        <w:jc w:val="right"/>
        <w:rPr>
          <w:rFonts w:ascii="Times New Roman" w:eastAsia="Times New Roman" w:hAnsi="Times New Roman" w:cs="Times New Roman"/>
          <w:lang w:val="sr-Cyrl-RS"/>
        </w:rPr>
      </w:pPr>
      <w:r w:rsidRPr="000A5093">
        <w:rPr>
          <w:rFonts w:ascii="Times New Roman" w:eastAsia="Times New Roman" w:hAnsi="Times New Roman" w:cs="Times New Roman"/>
          <w:b/>
          <w:lang w:val="ru-RU"/>
        </w:rPr>
        <w:t xml:space="preserve">Проф. </w:t>
      </w:r>
      <w:proofErr w:type="spellStart"/>
      <w:proofErr w:type="gramStart"/>
      <w:r w:rsidRPr="000A5093">
        <w:rPr>
          <w:rFonts w:ascii="Times New Roman" w:eastAsia="Times New Roman" w:hAnsi="Times New Roman" w:cs="Times New Roman"/>
          <w:b/>
          <w:lang w:val="ru-RU"/>
        </w:rPr>
        <w:t>др</w:t>
      </w:r>
      <w:proofErr w:type="spellEnd"/>
      <w:proofErr w:type="gramEnd"/>
      <w:r w:rsidRPr="000A5093">
        <w:rPr>
          <w:rFonts w:ascii="Times New Roman" w:eastAsia="Times New Roman" w:hAnsi="Times New Roman" w:cs="Times New Roman"/>
          <w:b/>
          <w:lang w:val="ru-RU"/>
        </w:rPr>
        <w:t xml:space="preserve"> Иван </w:t>
      </w:r>
      <w:proofErr w:type="spellStart"/>
      <w:r w:rsidRPr="000A5093">
        <w:rPr>
          <w:rFonts w:ascii="Times New Roman" w:eastAsia="Times New Roman" w:hAnsi="Times New Roman" w:cs="Times New Roman"/>
          <w:b/>
          <w:lang w:val="ru-RU"/>
        </w:rPr>
        <w:t>Јовановић</w:t>
      </w:r>
      <w:proofErr w:type="spellEnd"/>
    </w:p>
    <w:sectPr w:rsidR="000A5093" w:rsidRPr="000A5093" w:rsidSect="001154FB">
      <w:footerReference w:type="default" r:id="rId8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F9" w:rsidRDefault="00B51FF9">
      <w:pPr>
        <w:spacing w:after="0" w:line="240" w:lineRule="auto"/>
      </w:pPr>
      <w:r>
        <w:separator/>
      </w:r>
    </w:p>
  </w:endnote>
  <w:endnote w:type="continuationSeparator" w:id="0">
    <w:p w:rsidR="00B51FF9" w:rsidRDefault="00B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B51FF9">
    <w:pPr>
      <w:pStyle w:val="Footer"/>
      <w:jc w:val="right"/>
    </w:pPr>
  </w:p>
  <w:p w:rsidR="001154FB" w:rsidRDefault="00B51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F9" w:rsidRDefault="00B51FF9">
      <w:pPr>
        <w:spacing w:after="0" w:line="240" w:lineRule="auto"/>
      </w:pPr>
      <w:r>
        <w:separator/>
      </w:r>
    </w:p>
  </w:footnote>
  <w:footnote w:type="continuationSeparator" w:id="0">
    <w:p w:rsidR="00B51FF9" w:rsidRDefault="00B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9AB"/>
    <w:multiLevelType w:val="hybridMultilevel"/>
    <w:tmpl w:val="A96C357C"/>
    <w:lvl w:ilvl="0" w:tplc="5D2A8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22565"/>
    <w:multiLevelType w:val="hybridMultilevel"/>
    <w:tmpl w:val="4A5AF752"/>
    <w:lvl w:ilvl="0" w:tplc="A706FCB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2E67076"/>
    <w:multiLevelType w:val="hybridMultilevel"/>
    <w:tmpl w:val="92F4FD5A"/>
    <w:lvl w:ilvl="0" w:tplc="5D2A8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40666"/>
    <w:multiLevelType w:val="hybridMultilevel"/>
    <w:tmpl w:val="92F4FD5A"/>
    <w:lvl w:ilvl="0" w:tplc="5D2A8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05947"/>
    <w:multiLevelType w:val="hybridMultilevel"/>
    <w:tmpl w:val="81E6C96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F65779B"/>
    <w:multiLevelType w:val="hybridMultilevel"/>
    <w:tmpl w:val="13286A20"/>
    <w:lvl w:ilvl="0" w:tplc="5D2A8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E1385"/>
    <w:multiLevelType w:val="hybridMultilevel"/>
    <w:tmpl w:val="F1B6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93"/>
    <w:rsid w:val="000A5093"/>
    <w:rsid w:val="000C6547"/>
    <w:rsid w:val="002B6FF7"/>
    <w:rsid w:val="00506FCC"/>
    <w:rsid w:val="00AA1088"/>
    <w:rsid w:val="00B51FF9"/>
    <w:rsid w:val="00EB6F05"/>
    <w:rsid w:val="00E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A50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093"/>
  </w:style>
  <w:style w:type="paragraph" w:styleId="ListParagraph">
    <w:name w:val="List Paragraph"/>
    <w:basedOn w:val="Normal"/>
    <w:uiPriority w:val="34"/>
    <w:qFormat/>
    <w:rsid w:val="000A5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A50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093"/>
  </w:style>
  <w:style w:type="paragraph" w:styleId="ListParagraph">
    <w:name w:val="List Paragraph"/>
    <w:basedOn w:val="Normal"/>
    <w:uiPriority w:val="34"/>
    <w:qFormat/>
    <w:rsid w:val="000A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2018-04-04T09:43:00Z</dcterms:created>
  <dcterms:modified xsi:type="dcterms:W3CDTF">2018-04-24T10:26:00Z</dcterms:modified>
</cp:coreProperties>
</file>