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05" w:rsidRPr="00C22605" w:rsidRDefault="00C22605" w:rsidP="00C22605">
      <w:pPr>
        <w:shd w:val="clear" w:color="auto" w:fill="F7F7F7"/>
        <w:spacing w:after="0" w:line="525" w:lineRule="atLeast"/>
        <w:jc w:val="center"/>
        <w:textAlignment w:val="baseline"/>
        <w:outlineLvl w:val="0"/>
        <w:rPr>
          <w:rFonts w:ascii="Arial" w:eastAsia="Times New Roman" w:hAnsi="Arial" w:cs="Arial"/>
          <w:i/>
          <w:iCs/>
          <w:color w:val="444444"/>
          <w:spacing w:val="15"/>
          <w:kern w:val="36"/>
          <w:sz w:val="45"/>
          <w:szCs w:val="45"/>
          <w:lang w:eastAsia="sr-Latn-RS"/>
        </w:rPr>
      </w:pPr>
      <w:r w:rsidRPr="00C22605">
        <w:rPr>
          <w:rFonts w:ascii="Arial" w:eastAsia="Times New Roman" w:hAnsi="Arial" w:cs="Arial"/>
          <w:i/>
          <w:iCs/>
          <w:color w:val="444444"/>
          <w:spacing w:val="15"/>
          <w:kern w:val="36"/>
          <w:sz w:val="45"/>
          <w:szCs w:val="45"/>
          <w:lang w:eastAsia="sr-Latn-RS"/>
        </w:rPr>
        <w:t>МЕРЕ ЈАВНОГ ОБЈАВЉИВАЊА ПРЕПОРУКЕ ЗА РАЗРЕШЕЊЕ СА ЈАВНЕ ФУНКЦИЈЕ</w:t>
      </w:r>
    </w:p>
    <w:p w:rsidR="00C22605" w:rsidRPr="00C22605" w:rsidRDefault="00C22605" w:rsidP="00C22605">
      <w:pPr>
        <w:numPr>
          <w:ilvl w:val="0"/>
          <w:numId w:val="1"/>
        </w:numPr>
        <w:shd w:val="clear" w:color="auto" w:fill="F7F7F7"/>
        <w:spacing w:after="0" w:line="240" w:lineRule="auto"/>
        <w:ind w:left="183"/>
        <w:jc w:val="center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hyperlink r:id="rId5" w:history="1">
        <w:proofErr w:type="spellStart"/>
        <w:r w:rsidRPr="00C22605">
          <w:rPr>
            <w:rFonts w:ascii="inherit" w:eastAsia="Times New Roman" w:hAnsi="inherit" w:cs="Arial"/>
            <w:color w:val="0000FF"/>
            <w:sz w:val="21"/>
            <w:szCs w:val="21"/>
            <w:bdr w:val="none" w:sz="0" w:space="0" w:color="auto" w:frame="1"/>
            <w:lang w:eastAsia="sr-Latn-RS"/>
          </w:rPr>
          <w:t>Home</w:t>
        </w:r>
        <w:proofErr w:type="spellEnd"/>
      </w:hyperlink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t> </w:t>
      </w:r>
    </w:p>
    <w:p w:rsidR="00C22605" w:rsidRPr="00C22605" w:rsidRDefault="00C22605" w:rsidP="00C22605">
      <w:pPr>
        <w:numPr>
          <w:ilvl w:val="0"/>
          <w:numId w:val="1"/>
        </w:numPr>
        <w:shd w:val="clear" w:color="auto" w:fill="F7F7F7"/>
        <w:spacing w:after="0" w:line="240" w:lineRule="auto"/>
        <w:ind w:left="183"/>
        <w:jc w:val="center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t>МЕРЕ ЈАВНОГ ОБЈАВЉИВАЊА ПРЕПОРУКЕ ЗА РАЗРЕШЕЊЕ СА ЈАВНЕ ФУНКЦИЈЕ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Листа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по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азбучном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реду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садржи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презиме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и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име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функционера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са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следећим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назнакама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: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– 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 –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када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реч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о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првостепеној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одлуци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која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,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без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обзира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то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да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ли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жалбе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било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,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односно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да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другостепени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орган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жалбу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одбио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;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– 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поступак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по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жалби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у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току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 –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када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реч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о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првостепеној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одлуци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док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траје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поступак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одлучивања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другостепеног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органа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по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жалби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;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– 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одлука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Одбора</w:t>
      </w:r>
      <w:proofErr w:type="spellEnd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 –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када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реч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о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другостепеној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одлуци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којом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је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преиначена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или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поништена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првостепена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одлука</w:t>
      </w:r>
      <w:proofErr w:type="spellEnd"/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.</w:t>
      </w:r>
    </w:p>
    <w:p w:rsidR="00C22605" w:rsidRPr="00C22605" w:rsidRDefault="00C22605" w:rsidP="00C22605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pict>
          <v:rect id="_x0000_i1025" style="width:568.6pt;height:.75pt" o:hrpct="0" o:hralign="center" o:hrstd="t" o:hr="t" fillcolor="#a0a0a0" stroked="f"/>
        </w:pict>
      </w:r>
    </w:p>
    <w:p w:rsidR="00C22605" w:rsidRPr="00C22605" w:rsidRDefault="00C22605" w:rsidP="00C22605">
      <w:pPr>
        <w:shd w:val="clear" w:color="auto" w:fill="FCFCFC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hyperlink r:id="rId6" w:history="1">
        <w:proofErr w:type="spellStart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>Листа</w:t>
        </w:r>
        <w:proofErr w:type="spellEnd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 xml:space="preserve"> </w:t>
        </w:r>
        <w:proofErr w:type="spellStart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>по</w:t>
        </w:r>
        <w:proofErr w:type="spellEnd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 xml:space="preserve"> </w:t>
        </w:r>
        <w:proofErr w:type="spellStart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>хронолошком</w:t>
        </w:r>
        <w:proofErr w:type="spellEnd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 xml:space="preserve"> </w:t>
        </w:r>
        <w:proofErr w:type="spellStart"/>
        <w:r w:rsidRPr="00C22605">
          <w:rPr>
            <w:rFonts w:ascii="inherit" w:eastAsia="Times New Roman" w:hAnsi="inherit" w:cs="Arial"/>
            <w:b/>
            <w:bCs/>
            <w:color w:val="800000"/>
            <w:sz w:val="21"/>
            <w:szCs w:val="21"/>
            <w:u w:val="single"/>
            <w:bdr w:val="none" w:sz="0" w:space="0" w:color="auto" w:frame="1"/>
            <w:lang w:eastAsia="sr-Latn-RS"/>
          </w:rPr>
          <w:t>реду</w:t>
        </w:r>
        <w:proofErr w:type="spellEnd"/>
      </w:hyperlink>
    </w:p>
    <w:p w:rsidR="00C22605" w:rsidRPr="00C22605" w:rsidRDefault="00C22605" w:rsidP="00C22605">
      <w:pPr>
        <w:shd w:val="clear" w:color="auto" w:fill="FCFCFC"/>
        <w:spacing w:after="225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pict>
          <v:rect id="_x0000_i1026" style="width:568.6pt;height:.75pt" o:hrpct="0" o:hralign="center" o:hrstd="t" o:hr="t" fillcolor="#a0a0a0" stroked="f"/>
        </w:pic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 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А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noProof/>
          <w:color w:val="626262"/>
          <w:sz w:val="21"/>
          <w:szCs w:val="21"/>
          <w:lang w:eastAsia="sr-Latn-RS"/>
        </w:rPr>
        <w:drawing>
          <wp:inline distT="0" distB="0" distL="0" distR="0">
            <wp:extent cx="154305" cy="154305"/>
            <wp:effectExtent l="0" t="0" r="0" b="0"/>
            <wp:docPr id="8" name="Picture 8" descr="http://www.acas.rs/wp-content/uploads/2010/07/pdf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cas.rs/wp-content/uploads/2010/07/pdf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instrText xml:space="preserve"> HYPERLINK "http://www.acas.rs/wp-content/uploads/2015/09/Kaso-Avdovic.pdf" </w:instrText>
      </w: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Авдовић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Касо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noProof/>
          <w:color w:val="800000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154305" cy="154305"/>
            <wp:effectExtent l="0" t="0" r="0" b="0"/>
            <wp:docPr id="7" name="Picture 7" descr="http://www.acas.rs/wp-content/uploads/2010/07/pdf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cas.rs/wp-content/uploads/2010/07/pdf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instrText xml:space="preserve"> HYPERLINK "http://www.acas.rs/wp-content/uploads/2015/09/Aleksic-Srdjan.pdf" </w:instrText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Алексић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Срђан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(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са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одлуком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Одбора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и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Пресудом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Управног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суда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)</w:t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noProof/>
          <w:color w:val="800000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154305" cy="154305"/>
            <wp:effectExtent l="0" t="0" r="0" b="0"/>
            <wp:docPr id="6" name="Picture 6" descr="http://www.acas.rs/wp-content/uploads/2010/07/pdf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cas.rs/wp-content/uploads/2010/07/pdf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instrText xml:space="preserve"> HYPERLINK "http://www.acas.rs/wp-content/uploads/2010/10/Sasa-Aleksov.pdf" </w:instrText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>Алексов</w:t>
      </w:r>
      <w:proofErr w:type="spellEnd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>Саша</w:t>
      </w:r>
      <w:proofErr w:type="spellEnd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>поступак</w:t>
      </w:r>
      <w:proofErr w:type="spellEnd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>по</w:t>
      </w:r>
      <w:proofErr w:type="spellEnd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>жалби</w:t>
      </w:r>
      <w:proofErr w:type="spellEnd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 xml:space="preserve"> у </w:t>
      </w:r>
      <w:proofErr w:type="spellStart"/>
      <w:r w:rsidRPr="00C22605">
        <w:rPr>
          <w:rFonts w:ascii="inherit" w:eastAsia="Times New Roman" w:hAnsi="inherit" w:cs="Arial"/>
          <w:color w:val="C02942"/>
          <w:sz w:val="21"/>
          <w:szCs w:val="21"/>
          <w:u w:val="single"/>
          <w:bdr w:val="none" w:sz="0" w:space="0" w:color="auto" w:frame="1"/>
          <w:lang w:eastAsia="sr-Latn-RS"/>
        </w:rPr>
        <w:t>току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noProof/>
          <w:color w:val="800000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154305" cy="154305"/>
            <wp:effectExtent l="0" t="0" r="0" b="0"/>
            <wp:docPr id="5" name="Picture 5" descr="http://www.acas.rs/wp-content/uploads/2010/07/pdf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cas.rs/wp-content/uploads/2010/07/pdf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instrText xml:space="preserve"> HYPERLINK "http://www.acas.rs/wp-content/uploads/2010/10/Milan-Aritonovic.pdf" </w:instrText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Аритоновић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Милан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noProof/>
          <w:color w:val="626262"/>
          <w:sz w:val="21"/>
          <w:szCs w:val="21"/>
          <w:lang w:eastAsia="sr-Latn-RS"/>
        </w:rPr>
        <w:drawing>
          <wp:inline distT="0" distB="0" distL="0" distR="0">
            <wp:extent cx="154305" cy="154305"/>
            <wp:effectExtent l="0" t="0" r="0" b="0"/>
            <wp:docPr id="4" name="Picture 4" descr="http://www.acas.rs/wp-content/uploads/2010/07/pdf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cas.rs/wp-content/uploads/2010/07/pdf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instrText xml:space="preserve"> HYPERLINK "http://www.acas.rs/wp-content/uploads/2018/01/Nebojsa-Arsenijevic.pdf" </w:instrText>
      </w:r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Арсенијевић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Небојша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поступак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по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жалби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у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току</w:t>
      </w:r>
      <w:proofErr w:type="spellEnd"/>
      <w:r w:rsidRPr="00C22605"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noProof/>
          <w:color w:val="800000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154305" cy="154305"/>
            <wp:effectExtent l="0" t="0" r="0" b="0"/>
            <wp:docPr id="3" name="Picture 3" descr="http://www.acas.rs/wp-content/uploads/2010/07/pdf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acas.rs/wp-content/uploads/2010/07/pdf_smal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instrText xml:space="preserve"> HYPERLINK "http://www.acas.rs/wp-content/uploads/2015/10/ArsicDejan.pdf" </w:instrText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Арсић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Дејан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b/>
          <w:bCs/>
          <w:color w:val="000000"/>
          <w:sz w:val="21"/>
          <w:szCs w:val="21"/>
          <w:bdr w:val="none" w:sz="0" w:space="0" w:color="auto" w:frame="1"/>
          <w:lang w:eastAsia="sr-Latn-RS"/>
        </w:rPr>
        <w:t>Б</w:t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b/>
          <w:bCs/>
          <w:noProof/>
          <w:color w:val="000000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154305" cy="154305"/>
            <wp:effectExtent l="0" t="0" r="0" b="0"/>
            <wp:docPr id="2" name="Picture 2" descr="http://www.acas.rs/wp-content/uploads/2010/07/pdf_small.gif">
              <a:hlinkClick xmlns:a="http://schemas.openxmlformats.org/drawingml/2006/main" r:id="rId8" tooltip="&quot;Препорука за разрешење, Баковић Милути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cas.rs/wp-content/uploads/2010/07/pdf_small.gif">
                      <a:hlinkClick r:id="rId8" tooltip="&quot;Препорука за разрешење, Баковић Милути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605">
        <w:rPr>
          <w:rFonts w:ascii="inherit" w:eastAsia="Times New Roman" w:hAnsi="inherit" w:cs="Arial"/>
          <w:color w:val="000000"/>
          <w:sz w:val="21"/>
          <w:szCs w:val="21"/>
          <w:bdr w:val="none" w:sz="0" w:space="0" w:color="auto" w:frame="1"/>
          <w:lang w:eastAsia="sr-Latn-RS"/>
        </w:rPr>
        <w:t> 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begin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instrText xml:space="preserve"> HYPERLINK "http://www.acas.rs/wp-content/uploads/2015/09/Dusan-Bajatovic-slucaj.pdf" </w:instrText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separate"/>
      </w:r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Бајатовић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Душан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одлуке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Одбора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 xml:space="preserve"> – </w:t>
      </w:r>
      <w:proofErr w:type="spellStart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t>коначна</w:t>
      </w:r>
      <w:proofErr w:type="spellEnd"/>
      <w:r w:rsidRPr="00C22605">
        <w:rPr>
          <w:rFonts w:ascii="inherit" w:eastAsia="Times New Roman" w:hAnsi="inherit" w:cs="Arial"/>
          <w:color w:val="800000"/>
          <w:sz w:val="21"/>
          <w:szCs w:val="21"/>
          <w:bdr w:val="none" w:sz="0" w:space="0" w:color="auto" w:frame="1"/>
          <w:lang w:eastAsia="sr-Latn-RS"/>
        </w:rPr>
        <w:fldChar w:fldCharType="end"/>
      </w:r>
    </w:p>
    <w:p w:rsidR="00C22605" w:rsidRPr="00C22605" w:rsidRDefault="00C22605" w:rsidP="00C22605">
      <w:pPr>
        <w:shd w:val="clear" w:color="auto" w:fill="FCFCFC"/>
        <w:spacing w:after="0" w:line="240" w:lineRule="auto"/>
        <w:textAlignment w:val="baseline"/>
        <w:rPr>
          <w:rFonts w:ascii="inherit" w:eastAsia="Times New Roman" w:hAnsi="inherit" w:cs="Arial"/>
          <w:color w:val="626262"/>
          <w:sz w:val="21"/>
          <w:szCs w:val="21"/>
          <w:lang w:eastAsia="sr-Latn-RS"/>
        </w:rPr>
      </w:pPr>
      <w:r w:rsidRPr="00C22605">
        <w:rPr>
          <w:rFonts w:ascii="inherit" w:eastAsia="Times New Roman" w:hAnsi="inherit" w:cs="Arial"/>
          <w:b/>
          <w:bCs/>
          <w:noProof/>
          <w:color w:val="800000"/>
          <w:sz w:val="21"/>
          <w:szCs w:val="21"/>
          <w:bdr w:val="none" w:sz="0" w:space="0" w:color="auto" w:frame="1"/>
          <w:lang w:eastAsia="sr-Latn-RS"/>
        </w:rPr>
        <w:drawing>
          <wp:inline distT="0" distB="0" distL="0" distR="0">
            <wp:extent cx="154305" cy="154305"/>
            <wp:effectExtent l="0" t="0" r="0" b="0"/>
            <wp:docPr id="1" name="Picture 1" descr="http://www.acas.rs/wp-content/uploads/2010/07/pdf_small.gif">
              <a:hlinkClick xmlns:a="http://schemas.openxmlformats.org/drawingml/2006/main" r:id="rId8" tooltip="&quot;Препорука за разрешење, Баковић Милутин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cas.rs/wp-content/uploads/2010/07/pdf_small.gif">
                      <a:hlinkClick r:id="rId8" tooltip="&quot;Препорука за разрешење, Баковић Милутин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ooltip="Препорука за разрешење, Баковић Милутин" w:history="1">
        <w:r w:rsidRPr="00C22605">
          <w:rPr>
            <w:rFonts w:ascii="inherit" w:eastAsia="Times New Roman" w:hAnsi="inherit" w:cs="Arial"/>
            <w:color w:val="800000"/>
            <w:sz w:val="21"/>
            <w:szCs w:val="21"/>
            <w:bdr w:val="none" w:sz="0" w:space="0" w:color="auto" w:frame="1"/>
            <w:lang w:eastAsia="sr-Latn-RS"/>
          </w:rPr>
          <w:t> </w:t>
        </w:r>
        <w:proofErr w:type="spellStart"/>
        <w:r w:rsidRPr="00C22605">
          <w:rPr>
            <w:rFonts w:ascii="inherit" w:eastAsia="Times New Roman" w:hAnsi="inherit" w:cs="Arial"/>
            <w:color w:val="800000"/>
            <w:sz w:val="21"/>
            <w:szCs w:val="21"/>
            <w:bdr w:val="none" w:sz="0" w:space="0" w:color="auto" w:frame="1"/>
            <w:lang w:eastAsia="sr-Latn-RS"/>
          </w:rPr>
          <w:t>Баковић</w:t>
        </w:r>
        <w:proofErr w:type="spellEnd"/>
        <w:r w:rsidRPr="00C22605">
          <w:rPr>
            <w:rFonts w:ascii="inherit" w:eastAsia="Times New Roman" w:hAnsi="inherit" w:cs="Arial"/>
            <w:color w:val="800000"/>
            <w:sz w:val="21"/>
            <w:szCs w:val="21"/>
            <w:bdr w:val="none" w:sz="0" w:space="0" w:color="auto" w:frame="1"/>
            <w:lang w:eastAsia="sr-Latn-RS"/>
          </w:rPr>
          <w:t xml:space="preserve"> </w:t>
        </w:r>
        <w:proofErr w:type="spellStart"/>
        <w:r w:rsidRPr="00C22605">
          <w:rPr>
            <w:rFonts w:ascii="inherit" w:eastAsia="Times New Roman" w:hAnsi="inherit" w:cs="Arial"/>
            <w:color w:val="800000"/>
            <w:sz w:val="21"/>
            <w:szCs w:val="21"/>
            <w:bdr w:val="none" w:sz="0" w:space="0" w:color="auto" w:frame="1"/>
            <w:lang w:eastAsia="sr-Latn-RS"/>
          </w:rPr>
          <w:t>Милутин</w:t>
        </w:r>
        <w:proofErr w:type="spellEnd"/>
        <w:r w:rsidRPr="00C22605">
          <w:rPr>
            <w:rFonts w:ascii="inherit" w:eastAsia="Times New Roman" w:hAnsi="inherit" w:cs="Arial"/>
            <w:color w:val="800000"/>
            <w:sz w:val="21"/>
            <w:szCs w:val="21"/>
            <w:bdr w:val="none" w:sz="0" w:space="0" w:color="auto" w:frame="1"/>
            <w:lang w:eastAsia="sr-Latn-RS"/>
          </w:rPr>
          <w:t xml:space="preserve"> – </w:t>
        </w:r>
        <w:proofErr w:type="spellStart"/>
        <w:r w:rsidRPr="00C22605">
          <w:rPr>
            <w:rFonts w:ascii="inherit" w:eastAsia="Times New Roman" w:hAnsi="inherit" w:cs="Arial"/>
            <w:color w:val="800000"/>
            <w:sz w:val="21"/>
            <w:szCs w:val="21"/>
            <w:bdr w:val="none" w:sz="0" w:space="0" w:color="auto" w:frame="1"/>
            <w:lang w:eastAsia="sr-Latn-RS"/>
          </w:rPr>
          <w:t>коначна</w:t>
        </w:r>
        <w:proofErr w:type="spellEnd"/>
      </w:hyperlink>
    </w:p>
    <w:p w:rsidR="006A3F46" w:rsidRDefault="00C22605">
      <w:bookmarkStart w:id="0" w:name="_GoBack"/>
      <w:bookmarkEnd w:id="0"/>
    </w:p>
    <w:sectPr w:rsidR="006A3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D4648"/>
    <w:multiLevelType w:val="multilevel"/>
    <w:tmpl w:val="1C3C8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05"/>
    <w:rsid w:val="00AA1704"/>
    <w:rsid w:val="00C22605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010DF-BED0-4B68-8A7E-41BFF597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2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605"/>
    <w:rPr>
      <w:rFonts w:ascii="Times New Roman" w:eastAsia="Times New Roman" w:hAnsi="Times New Roman" w:cs="Times New Roman"/>
      <w:b/>
      <w:bCs/>
      <w:kern w:val="36"/>
      <w:sz w:val="48"/>
      <w:szCs w:val="48"/>
      <w:lang w:eastAsia="sr-Latn-RS"/>
    </w:rPr>
  </w:style>
  <w:style w:type="character" w:styleId="Hyperlink">
    <w:name w:val="Hyperlink"/>
    <w:basedOn w:val="DefaultParagraphFont"/>
    <w:uiPriority w:val="99"/>
    <w:semiHidden/>
    <w:unhideWhenUsed/>
    <w:rsid w:val="00C2260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2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RS"/>
    </w:rPr>
  </w:style>
  <w:style w:type="character" w:styleId="Strong">
    <w:name w:val="Strong"/>
    <w:basedOn w:val="DefaultParagraphFont"/>
    <w:uiPriority w:val="22"/>
    <w:qFormat/>
    <w:rsid w:val="00C22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7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525">
                      <w:marLeft w:val="183"/>
                      <w:marRight w:val="18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5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27429">
                  <w:marLeft w:val="334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6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90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0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32891">
                                  <w:marLeft w:val="116"/>
                                  <w:marRight w:val="11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s.rs/wp-content/uploads/2010/10/459_Bakovi_mera_za_raz.l.82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as.rs/?p=954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cas.r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cas.rs/wp-content/uploads/2010/10/459_Bakovi_mera_za_raz.l.8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2018-02-01T15:01:00Z</dcterms:created>
  <dcterms:modified xsi:type="dcterms:W3CDTF">2018-02-01T15:02:00Z</dcterms:modified>
</cp:coreProperties>
</file>